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752" w:rsidRPr="004361C7" w:rsidRDefault="00F77752" w:rsidP="004361C7">
      <w:pPr>
        <w:rPr>
          <w:rFonts w:ascii="Times New Roman" w:hAnsi="Times New Roman"/>
          <w:sz w:val="28"/>
        </w:rPr>
      </w:pPr>
    </w:p>
    <w:p w:rsidR="00F77752" w:rsidRPr="00196C61" w:rsidRDefault="00F77752" w:rsidP="00196C61">
      <w:pPr>
        <w:pStyle w:val="Heading3"/>
        <w:jc w:val="center"/>
        <w:rPr>
          <w:sz w:val="28"/>
          <w:szCs w:val="28"/>
          <w:u w:val="single"/>
        </w:rPr>
      </w:pPr>
      <w:r w:rsidRPr="00196C61">
        <w:rPr>
          <w:sz w:val="28"/>
          <w:szCs w:val="28"/>
          <w:u w:val="single"/>
        </w:rPr>
        <w:t>Identification of Fibers using FTIR</w:t>
      </w:r>
    </w:p>
    <w:p w:rsidR="00F77752" w:rsidRPr="004361C7" w:rsidRDefault="00F77752" w:rsidP="004361C7">
      <w:pPr>
        <w:rPr>
          <w:rFonts w:ascii="Times New Roman" w:hAnsi="Times New Roman"/>
          <w:sz w:val="28"/>
        </w:rPr>
      </w:pPr>
    </w:p>
    <w:p w:rsidR="00F77752" w:rsidRPr="00196C61" w:rsidRDefault="00F77752" w:rsidP="004361C7">
      <w:pPr>
        <w:pStyle w:val="Heading1"/>
        <w:jc w:val="left"/>
        <w:rPr>
          <w:sz w:val="24"/>
          <w:u w:val="single"/>
        </w:rPr>
      </w:pPr>
      <w:r w:rsidRPr="00196C61">
        <w:rPr>
          <w:sz w:val="24"/>
          <w:u w:val="single"/>
        </w:rPr>
        <w:t>Introduction:</w:t>
      </w:r>
    </w:p>
    <w:p w:rsidR="00F77752" w:rsidRPr="004361C7" w:rsidRDefault="00F77752" w:rsidP="004361C7">
      <w:pPr>
        <w:rPr>
          <w:rFonts w:ascii="Times New Roman" w:hAnsi="Times New Roman"/>
          <w:sz w:val="24"/>
        </w:rPr>
      </w:pPr>
      <w:r w:rsidRPr="004361C7">
        <w:rPr>
          <w:rFonts w:ascii="Times New Roman" w:hAnsi="Times New Roman"/>
          <w:sz w:val="24"/>
        </w:rPr>
        <w:t>The identification of fibers or fabrics from textiles is a common one in forensic science.  The investigation of many crimes results in fibers or pieces of fabric as part of the physical evidence.  Fibers/fabrics are common in crimes such as robbery, breaking and entering, homicide, rape, assault, and hit-and-run.  In many of these cases, matching the fibers from the scene of the crime with those from the clothing of the suspect or a victim is part of the analysis.  In other situations, the identification of the type of fiber/fabric is critical for the resolution of the case.</w:t>
      </w:r>
    </w:p>
    <w:p w:rsidR="00F77752" w:rsidRPr="004361C7" w:rsidRDefault="00F77752" w:rsidP="004361C7">
      <w:pPr>
        <w:rPr>
          <w:rFonts w:ascii="Times New Roman" w:hAnsi="Times New Roman"/>
          <w:sz w:val="24"/>
        </w:rPr>
      </w:pPr>
    </w:p>
    <w:p w:rsidR="00F77752" w:rsidRPr="004361C7" w:rsidRDefault="00F77752" w:rsidP="004361C7">
      <w:pPr>
        <w:rPr>
          <w:rFonts w:ascii="Times New Roman" w:hAnsi="Times New Roman"/>
          <w:sz w:val="24"/>
        </w:rPr>
      </w:pPr>
      <w:r w:rsidRPr="004361C7">
        <w:rPr>
          <w:rFonts w:ascii="Times New Roman" w:hAnsi="Times New Roman"/>
          <w:sz w:val="24"/>
        </w:rPr>
        <w:t>A polymer is a long-chain molecule formed when individual units, called monomers, are linked together.  Fibers are polymers that can be categorized into two broad groups, natural and synthetic.  Nylon and polyester are both examples of synthetic fibers.  Wool and silk are natural fibers made from protein; and cotton is a natural fiber made of cellulose.  Due to the range of chemical compositions, different fibers exhibit a range of chemical and physical behaviors.</w:t>
      </w:r>
    </w:p>
    <w:p w:rsidR="00F77752" w:rsidRPr="004361C7" w:rsidRDefault="00F77752" w:rsidP="004361C7">
      <w:pPr>
        <w:rPr>
          <w:rFonts w:ascii="Times New Roman" w:hAnsi="Times New Roman"/>
          <w:sz w:val="24"/>
        </w:rPr>
      </w:pPr>
    </w:p>
    <w:p w:rsidR="00F77752" w:rsidRPr="004361C7" w:rsidRDefault="00F77752" w:rsidP="004361C7">
      <w:pPr>
        <w:rPr>
          <w:rFonts w:ascii="Times New Roman" w:hAnsi="Times New Roman"/>
          <w:b/>
          <w:bCs/>
          <w:sz w:val="24"/>
        </w:rPr>
      </w:pPr>
      <w:r w:rsidRPr="004361C7">
        <w:rPr>
          <w:rFonts w:ascii="Times New Roman" w:hAnsi="Times New Roman"/>
          <w:sz w:val="24"/>
        </w:rPr>
        <w:t xml:space="preserve">Infrared (IR) spectroscopy is a well-established technique that is routinely used by the FBI for polymer fiber analysis.  IR spectra of various fibers can be collected and compared to determine if there is a connection between the evidence fiber and the suspect.  A spectral match is based on peak intensity (size) and frequency (wavelength) associated with specific groups of atoms that make up the compounds.  The peaks are not representative of the individual fibers, such as acrylic or cotton, therefore, peaks can be observed for fibers composed entirely of different materials.  Different fibers can have similar groups of atoms, causing similar peaks on the scan.  </w:t>
      </w:r>
      <w:r w:rsidRPr="004361C7">
        <w:rPr>
          <w:rFonts w:ascii="Times New Roman" w:hAnsi="Times New Roman"/>
          <w:b/>
          <w:bCs/>
          <w:sz w:val="24"/>
        </w:rPr>
        <w:t>To determine if two</w:t>
      </w:r>
      <w:r w:rsidR="004361C7" w:rsidRPr="004361C7">
        <w:rPr>
          <w:rFonts w:ascii="Times New Roman" w:hAnsi="Times New Roman"/>
          <w:b/>
          <w:bCs/>
          <w:sz w:val="24"/>
        </w:rPr>
        <w:t xml:space="preserve"> fiber</w:t>
      </w:r>
      <w:r w:rsidRPr="004361C7">
        <w:rPr>
          <w:rFonts w:ascii="Times New Roman" w:hAnsi="Times New Roman"/>
          <w:b/>
          <w:bCs/>
          <w:sz w:val="24"/>
        </w:rPr>
        <w:t xml:space="preserve"> scans are a “match”, </w:t>
      </w:r>
      <w:r w:rsidRPr="004361C7">
        <w:rPr>
          <w:rFonts w:ascii="Times New Roman" w:hAnsi="Times New Roman"/>
          <w:b/>
          <w:bCs/>
          <w:sz w:val="24"/>
          <w:u w:val="single"/>
        </w:rPr>
        <w:t>all</w:t>
      </w:r>
      <w:r w:rsidRPr="004361C7">
        <w:rPr>
          <w:rFonts w:ascii="Times New Roman" w:hAnsi="Times New Roman"/>
          <w:b/>
          <w:bCs/>
          <w:sz w:val="24"/>
        </w:rPr>
        <w:t xml:space="preserve"> peaks from both spectra need to be compared.</w:t>
      </w:r>
    </w:p>
    <w:p w:rsidR="005A59C4" w:rsidRPr="004361C7" w:rsidRDefault="005A59C4" w:rsidP="004361C7">
      <w:pPr>
        <w:rPr>
          <w:rFonts w:ascii="Times New Roman" w:hAnsi="Times New Roman"/>
          <w:b/>
          <w:bCs/>
          <w:sz w:val="24"/>
        </w:rPr>
      </w:pPr>
    </w:p>
    <w:p w:rsidR="005A59C4" w:rsidRPr="00196C61" w:rsidRDefault="005A59C4" w:rsidP="004361C7">
      <w:pPr>
        <w:rPr>
          <w:rFonts w:ascii="Times New Roman" w:hAnsi="Times New Roman"/>
          <w:b/>
          <w:bCs/>
          <w:sz w:val="24"/>
          <w:u w:val="single"/>
        </w:rPr>
      </w:pPr>
      <w:r w:rsidRPr="00196C61">
        <w:rPr>
          <w:rFonts w:ascii="Times New Roman" w:hAnsi="Times New Roman"/>
          <w:b/>
          <w:bCs/>
          <w:sz w:val="24"/>
          <w:u w:val="single"/>
        </w:rPr>
        <w:t>Infrared Spectroscopy Theory</w:t>
      </w:r>
      <w:r w:rsidR="004361C7" w:rsidRPr="00196C61">
        <w:rPr>
          <w:rFonts w:ascii="Times New Roman" w:hAnsi="Times New Roman"/>
          <w:b/>
          <w:bCs/>
          <w:sz w:val="24"/>
          <w:u w:val="single"/>
        </w:rPr>
        <w:t>:</w:t>
      </w:r>
    </w:p>
    <w:p w:rsidR="009E68B4" w:rsidRPr="004361C7" w:rsidRDefault="009E68B4" w:rsidP="004361C7">
      <w:pPr>
        <w:rPr>
          <w:rFonts w:ascii="Times New Roman" w:hAnsi="Times New Roman"/>
          <w:sz w:val="24"/>
        </w:rPr>
      </w:pPr>
      <w:r w:rsidRPr="004361C7">
        <w:rPr>
          <w:rFonts w:ascii="Times New Roman" w:hAnsi="Times New Roman"/>
          <w:sz w:val="24"/>
        </w:rPr>
        <w:tab/>
        <w:t>The infrared spectrometer (</w:t>
      </w:r>
      <w:r w:rsidRPr="004361C7">
        <w:rPr>
          <w:rFonts w:ascii="Times New Roman" w:hAnsi="Times New Roman"/>
          <w:b/>
          <w:sz w:val="24"/>
        </w:rPr>
        <w:t>IR</w:t>
      </w:r>
      <w:r w:rsidRPr="004361C7">
        <w:rPr>
          <w:rFonts w:ascii="Times New Roman" w:hAnsi="Times New Roman"/>
          <w:sz w:val="24"/>
        </w:rPr>
        <w:t>) is an essential instrument for organic chemical analysis.  Using a small amount of sample, the chemist can gain valuable insight into the bond structure and, thus, the identity of the compound.  Areas in which infrared spectroscopy is used include:  crime lab work, reaction monitoring, quality control of a manufacturing process, and any other situation in which organic (carbon containing) compounds need to be identified.</w:t>
      </w:r>
    </w:p>
    <w:p w:rsidR="009E68B4" w:rsidRPr="004361C7" w:rsidRDefault="009E68B4" w:rsidP="004361C7">
      <w:pPr>
        <w:rPr>
          <w:rFonts w:ascii="Times New Roman" w:hAnsi="Times New Roman"/>
          <w:sz w:val="24"/>
        </w:rPr>
      </w:pPr>
    </w:p>
    <w:p w:rsidR="009E68B4" w:rsidRPr="004361C7" w:rsidRDefault="009E68B4" w:rsidP="004361C7">
      <w:pPr>
        <w:rPr>
          <w:rFonts w:ascii="Times New Roman" w:hAnsi="Times New Roman"/>
          <w:sz w:val="24"/>
        </w:rPr>
      </w:pPr>
      <w:r w:rsidRPr="004361C7">
        <w:rPr>
          <w:rFonts w:ascii="Times New Roman" w:hAnsi="Times New Roman"/>
          <w:sz w:val="24"/>
        </w:rPr>
        <w:tab/>
        <w:t>The IR instrument uses a portion of the light spectrum called infrared, which is next to and has a longer wavelength than visible red light.  Infrared light is measured in units called wavenumbers, which are the reciprocal of wavelength.</w:t>
      </w:r>
    </w:p>
    <w:p w:rsidR="009E68B4" w:rsidRPr="004361C7" w:rsidRDefault="009E68B4" w:rsidP="004361C7">
      <w:pPr>
        <w:rPr>
          <w:rFonts w:ascii="Times New Roman" w:hAnsi="Times New Roman"/>
          <w:sz w:val="24"/>
        </w:rPr>
      </w:pPr>
    </w:p>
    <w:p w:rsidR="009E68B4" w:rsidRPr="004361C7" w:rsidRDefault="009E68B4" w:rsidP="004361C7">
      <w:pPr>
        <w:rPr>
          <w:rFonts w:ascii="Times New Roman" w:hAnsi="Times New Roman"/>
          <w:sz w:val="24"/>
        </w:rPr>
      </w:pPr>
      <w:r w:rsidRPr="004361C7">
        <w:rPr>
          <w:rFonts w:ascii="Times New Roman" w:hAnsi="Times New Roman"/>
          <w:sz w:val="24"/>
        </w:rPr>
        <w:t>wavenumber (cm</w:t>
      </w:r>
      <w:r w:rsidRPr="004361C7">
        <w:rPr>
          <w:rFonts w:ascii="Times New Roman" w:hAnsi="Times New Roman"/>
          <w:position w:val="6"/>
          <w:sz w:val="24"/>
        </w:rPr>
        <w:t>-1</w:t>
      </w:r>
      <w:r w:rsidRPr="004361C7">
        <w:rPr>
          <w:rFonts w:ascii="Times New Roman" w:hAnsi="Times New Roman"/>
          <w:sz w:val="24"/>
        </w:rPr>
        <w:t>) = 1 / wavelength (cm)</w:t>
      </w:r>
    </w:p>
    <w:p w:rsidR="009E68B4" w:rsidRPr="004361C7" w:rsidRDefault="009E68B4" w:rsidP="004361C7">
      <w:pPr>
        <w:rPr>
          <w:rFonts w:ascii="Times New Roman" w:hAnsi="Times New Roman"/>
          <w:sz w:val="24"/>
        </w:rPr>
      </w:pPr>
    </w:p>
    <w:p w:rsidR="009E68B4" w:rsidRPr="004361C7" w:rsidRDefault="009E68B4" w:rsidP="004361C7">
      <w:pPr>
        <w:rPr>
          <w:rFonts w:ascii="Times New Roman" w:hAnsi="Times New Roman"/>
          <w:sz w:val="24"/>
        </w:rPr>
      </w:pPr>
      <w:r w:rsidRPr="004361C7">
        <w:rPr>
          <w:rFonts w:ascii="Times New Roman" w:hAnsi="Times New Roman"/>
          <w:sz w:val="24"/>
        </w:rPr>
        <w:t>The infrared spectrum covers wavenumbers 600 cm</w:t>
      </w:r>
      <w:r w:rsidRPr="004361C7">
        <w:rPr>
          <w:rFonts w:ascii="Times New Roman" w:hAnsi="Times New Roman"/>
          <w:position w:val="6"/>
          <w:sz w:val="24"/>
        </w:rPr>
        <w:t>-1</w:t>
      </w:r>
      <w:r w:rsidRPr="004361C7">
        <w:rPr>
          <w:rFonts w:ascii="Times New Roman" w:hAnsi="Times New Roman"/>
          <w:sz w:val="24"/>
        </w:rPr>
        <w:t xml:space="preserve"> to 4000 cm</w:t>
      </w:r>
      <w:r w:rsidRPr="004361C7">
        <w:rPr>
          <w:rFonts w:ascii="Times New Roman" w:hAnsi="Times New Roman"/>
          <w:position w:val="6"/>
          <w:sz w:val="24"/>
        </w:rPr>
        <w:t>-1</w:t>
      </w:r>
      <w:r w:rsidRPr="004361C7">
        <w:rPr>
          <w:rFonts w:ascii="Times New Roman" w:hAnsi="Times New Roman"/>
          <w:sz w:val="24"/>
        </w:rPr>
        <w:t>.</w:t>
      </w:r>
    </w:p>
    <w:p w:rsidR="009E68B4" w:rsidRPr="004361C7" w:rsidRDefault="009E68B4" w:rsidP="004361C7">
      <w:pPr>
        <w:rPr>
          <w:rFonts w:ascii="Times New Roman" w:hAnsi="Times New Roman"/>
          <w:sz w:val="24"/>
        </w:rPr>
      </w:pPr>
    </w:p>
    <w:p w:rsidR="009E68B4" w:rsidRPr="004361C7" w:rsidRDefault="009E68B4" w:rsidP="004361C7">
      <w:pPr>
        <w:rPr>
          <w:rFonts w:ascii="Times New Roman" w:hAnsi="Times New Roman"/>
          <w:sz w:val="24"/>
        </w:rPr>
      </w:pPr>
      <w:r w:rsidRPr="004361C7">
        <w:rPr>
          <w:rFonts w:ascii="Times New Roman" w:hAnsi="Times New Roman"/>
          <w:sz w:val="24"/>
        </w:rPr>
        <w:tab/>
        <w:t>Unlike visible light, infrared light can not be seen.  It can, however, be detected as heat.  When your body feels heat, it is really infrared radiation that it is feeling.  Increased temperature is a measure of increased molecular motion.  Heat sources such as infrared light make molecules move in a variety of ways.</w:t>
      </w:r>
    </w:p>
    <w:p w:rsidR="009E68B4" w:rsidRPr="004361C7" w:rsidRDefault="009E68B4" w:rsidP="004361C7">
      <w:pPr>
        <w:rPr>
          <w:rFonts w:ascii="Times New Roman" w:hAnsi="Times New Roman"/>
          <w:sz w:val="24"/>
        </w:rPr>
      </w:pPr>
    </w:p>
    <w:p w:rsidR="009E68B4" w:rsidRPr="004361C7" w:rsidRDefault="009E68B4" w:rsidP="004361C7">
      <w:pPr>
        <w:rPr>
          <w:rFonts w:ascii="Times New Roman" w:hAnsi="Times New Roman"/>
          <w:sz w:val="24"/>
        </w:rPr>
      </w:pPr>
      <w:r w:rsidRPr="004361C7">
        <w:rPr>
          <w:rFonts w:ascii="Times New Roman" w:hAnsi="Times New Roman"/>
          <w:sz w:val="24"/>
        </w:rPr>
        <w:lastRenderedPageBreak/>
        <w:tab/>
        <w:t>Two of the most significant types of molecular motion are stretching and bending of bonds within the molecule.</w:t>
      </w:r>
    </w:p>
    <w:p w:rsidR="009E68B4" w:rsidRPr="004361C7" w:rsidRDefault="008C56CE" w:rsidP="004361C7">
      <w:pPr>
        <w:rPr>
          <w:rFonts w:ascii="Times New Roman" w:hAnsi="Times New Roman"/>
          <w:sz w:val="24"/>
        </w:rPr>
      </w:pPr>
      <w:r w:rsidRPr="004361C7">
        <w:rPr>
          <w:rFonts w:ascii="Times New Roman" w:hAnsi="Times New Roman"/>
          <w:noProof/>
          <w:sz w:val="24"/>
        </w:rPr>
        <w:drawing>
          <wp:inline distT="0" distB="0" distL="0" distR="0">
            <wp:extent cx="6086475" cy="1371600"/>
            <wp:effectExtent l="0" t="0" r="9525" b="0"/>
            <wp:docPr id="1" name="Picture 1" title="stretching and be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t="7999" b="48000"/>
                    <a:stretch>
                      <a:fillRect/>
                    </a:stretch>
                  </pic:blipFill>
                  <pic:spPr bwMode="auto">
                    <a:xfrm>
                      <a:off x="0" y="0"/>
                      <a:ext cx="6086475" cy="1371600"/>
                    </a:xfrm>
                    <a:prstGeom prst="rect">
                      <a:avLst/>
                    </a:prstGeom>
                    <a:noFill/>
                    <a:ln>
                      <a:noFill/>
                    </a:ln>
                  </pic:spPr>
                </pic:pic>
              </a:graphicData>
            </a:graphic>
          </wp:inline>
        </w:drawing>
      </w:r>
    </w:p>
    <w:p w:rsidR="00B930D7" w:rsidRDefault="009E68B4" w:rsidP="004361C7">
      <w:pPr>
        <w:rPr>
          <w:rFonts w:ascii="Times New Roman" w:hAnsi="Times New Roman"/>
          <w:sz w:val="24"/>
        </w:rPr>
      </w:pPr>
      <w:r w:rsidRPr="004361C7">
        <w:rPr>
          <w:rFonts w:ascii="Times New Roman" w:hAnsi="Times New Roman"/>
          <w:sz w:val="24"/>
        </w:rPr>
        <w:tab/>
        <w:t>To cause a particular bend or stretch, a specific wavenumber of infrared light is r</w:t>
      </w:r>
      <w:r w:rsidR="00B930D7">
        <w:rPr>
          <w:rFonts w:ascii="Times New Roman" w:hAnsi="Times New Roman"/>
          <w:sz w:val="24"/>
        </w:rPr>
        <w:t xml:space="preserve">equired.  For example, a photon, a unit of light, </w:t>
      </w:r>
      <w:r w:rsidRPr="004361C7">
        <w:rPr>
          <w:rFonts w:ascii="Times New Roman" w:hAnsi="Times New Roman"/>
          <w:sz w:val="24"/>
        </w:rPr>
        <w:t>with a wavenumber of 2900 cm</w:t>
      </w:r>
      <w:r w:rsidRPr="004361C7">
        <w:rPr>
          <w:rFonts w:ascii="Times New Roman" w:hAnsi="Times New Roman"/>
          <w:position w:val="6"/>
          <w:sz w:val="24"/>
        </w:rPr>
        <w:t>-1</w:t>
      </w:r>
      <w:r w:rsidRPr="004361C7">
        <w:rPr>
          <w:rFonts w:ascii="Times New Roman" w:hAnsi="Times New Roman"/>
          <w:sz w:val="24"/>
        </w:rPr>
        <w:t xml:space="preserve"> will cause a C-H stretch (a stretch between carbon and hydrogen atoms within a molecule).  However, 2900 cm</w:t>
      </w:r>
      <w:r w:rsidRPr="004361C7">
        <w:rPr>
          <w:rFonts w:ascii="Times New Roman" w:hAnsi="Times New Roman"/>
          <w:position w:val="6"/>
          <w:sz w:val="24"/>
        </w:rPr>
        <w:t>-1</w:t>
      </w:r>
      <w:r w:rsidRPr="004361C7">
        <w:rPr>
          <w:rFonts w:ascii="Times New Roman" w:hAnsi="Times New Roman"/>
          <w:sz w:val="24"/>
        </w:rPr>
        <w:t xml:space="preserve"> will </w:t>
      </w:r>
      <w:r w:rsidRPr="004361C7">
        <w:rPr>
          <w:rFonts w:ascii="Times New Roman" w:hAnsi="Times New Roman"/>
          <w:sz w:val="24"/>
          <w:u w:val="single"/>
        </w:rPr>
        <w:t>not</w:t>
      </w:r>
      <w:r w:rsidRPr="004361C7">
        <w:rPr>
          <w:rFonts w:ascii="Times New Roman" w:hAnsi="Times New Roman"/>
          <w:sz w:val="24"/>
        </w:rPr>
        <w:t xml:space="preserve"> cause</w:t>
      </w:r>
      <w:r w:rsidR="005A59C4" w:rsidRPr="004361C7">
        <w:rPr>
          <w:rFonts w:ascii="Times New Roman" w:hAnsi="Times New Roman"/>
          <w:sz w:val="24"/>
        </w:rPr>
        <w:t xml:space="preserve"> </w:t>
      </w:r>
      <w:r w:rsidRPr="004361C7">
        <w:rPr>
          <w:rFonts w:ascii="Times New Roman" w:hAnsi="Times New Roman"/>
          <w:sz w:val="24"/>
        </w:rPr>
        <w:t>O-H bonds to stretch because O-H does not absorb this frequency.  Therefore, if we measure an absorbance at 2900 cm</w:t>
      </w:r>
      <w:r w:rsidRPr="004361C7">
        <w:rPr>
          <w:rFonts w:ascii="Times New Roman" w:hAnsi="Times New Roman"/>
          <w:position w:val="6"/>
          <w:sz w:val="24"/>
        </w:rPr>
        <w:t>-1</w:t>
      </w:r>
      <w:r w:rsidRPr="004361C7">
        <w:rPr>
          <w:rFonts w:ascii="Times New Roman" w:hAnsi="Times New Roman"/>
          <w:sz w:val="24"/>
        </w:rPr>
        <w:t>, we know we have C-H bonds present in the molecule</w:t>
      </w:r>
      <w:r w:rsidR="002B444E">
        <w:rPr>
          <w:rFonts w:ascii="Times New Roman" w:hAnsi="Times New Roman"/>
          <w:sz w:val="24"/>
        </w:rPr>
        <w:t xml:space="preserve"> (refer to the attached IR Peak Location Index)</w:t>
      </w:r>
      <w:r w:rsidRPr="004361C7">
        <w:rPr>
          <w:rFonts w:ascii="Times New Roman" w:hAnsi="Times New Roman"/>
          <w:sz w:val="24"/>
        </w:rPr>
        <w:t xml:space="preserve">.  Other combinations of bonded atoms will absorb photons of other infrared frequencies.  The collection of all </w:t>
      </w:r>
      <w:proofErr w:type="spellStart"/>
      <w:r w:rsidRPr="004361C7">
        <w:rPr>
          <w:rFonts w:ascii="Times New Roman" w:hAnsi="Times New Roman"/>
          <w:sz w:val="24"/>
        </w:rPr>
        <w:t>absorbances</w:t>
      </w:r>
      <w:proofErr w:type="spellEnd"/>
      <w:r w:rsidRPr="004361C7">
        <w:rPr>
          <w:rFonts w:ascii="Times New Roman" w:hAnsi="Times New Roman"/>
          <w:sz w:val="24"/>
        </w:rPr>
        <w:t xml:space="preserve"> between 600 and 4000 cm</w:t>
      </w:r>
      <w:r w:rsidRPr="004361C7">
        <w:rPr>
          <w:rFonts w:ascii="Times New Roman" w:hAnsi="Times New Roman"/>
          <w:position w:val="6"/>
          <w:sz w:val="24"/>
        </w:rPr>
        <w:t>-1</w:t>
      </w:r>
      <w:r w:rsidRPr="004361C7">
        <w:rPr>
          <w:rFonts w:ascii="Times New Roman" w:hAnsi="Times New Roman"/>
          <w:sz w:val="24"/>
        </w:rPr>
        <w:t xml:space="preserve"> constitutes the infrared spectrum for that molecule.  This can be thought of as a molecular fingerprint.  Just as people have unique fingerprints, molecules also have unique fingerprints.  Identical molecules have identical fingerprints.  Since every molecule has a unique arrangement of bonded atoms, every molecule absorbs a different set of infrared frequencies.  For example, all molecules or samples of ethyl alcohol will have identical fingerprints (infrared spectra), but a sample of rubbing alcohol (propanol) will have a different fingerprint than ethyl alcohol.</w:t>
      </w:r>
    </w:p>
    <w:p w:rsidR="00661C5F" w:rsidRDefault="00661C5F" w:rsidP="004361C7">
      <w:pPr>
        <w:rPr>
          <w:rFonts w:ascii="Times New Roman" w:hAnsi="Times New Roman"/>
          <w:sz w:val="24"/>
        </w:rPr>
      </w:pPr>
    </w:p>
    <w:p w:rsidR="009E68B4" w:rsidRPr="00661C5F" w:rsidRDefault="008C56CE" w:rsidP="00196C61">
      <w:pPr>
        <w:rPr>
          <w:rFonts w:ascii="Times New Roman" w:hAnsi="Times New Roman"/>
          <w:b/>
          <w:bCs/>
          <w:sz w:val="24"/>
        </w:rPr>
      </w:pPr>
      <w:r>
        <w:rPr>
          <w:noProof/>
        </w:rPr>
        <mc:AlternateContent>
          <mc:Choice Requires="wps">
            <w:drawing>
              <wp:inline distT="0" distB="0" distL="0" distR="0">
                <wp:extent cx="3457575" cy="2952750"/>
                <wp:effectExtent l="0" t="0" r="28575" b="19050"/>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2952750"/>
                        </a:xfrm>
                        <a:prstGeom prst="rect">
                          <a:avLst/>
                        </a:prstGeom>
                        <a:solidFill>
                          <a:srgbClr val="FFFFFF"/>
                        </a:solidFill>
                        <a:ln w="9525">
                          <a:solidFill>
                            <a:srgbClr val="000000"/>
                          </a:solidFill>
                          <a:miter lim="800000"/>
                          <a:headEnd/>
                          <a:tailEnd/>
                        </a:ln>
                      </wps:spPr>
                      <wps:txbx>
                        <w:txbxContent>
                          <w:p w:rsidR="00FF3607" w:rsidRPr="00FF3607" w:rsidRDefault="00FF3607" w:rsidP="004361C7">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r w:rsidRPr="00FF3607">
                              <w:rPr>
                                <w:rFonts w:ascii="Times New Roman" w:hAnsi="Times New Roman"/>
                                <w:i/>
                                <w:iCs/>
                                <w:sz w:val="18"/>
                                <w:szCs w:val="18"/>
                              </w:rPr>
                              <w:t>source</w:t>
                            </w:r>
                            <w:r w:rsidRPr="00FF3607">
                              <w:rPr>
                                <w:rFonts w:ascii="Times New Roman" w:hAnsi="Times New Roman"/>
                                <w:sz w:val="18"/>
                                <w:szCs w:val="18"/>
                              </w:rPr>
                              <w:t xml:space="preserve"> generates light across the spectrum of interest. </w:t>
                            </w:r>
                          </w:p>
                          <w:p w:rsidR="00FF3607" w:rsidRPr="00FF3607" w:rsidRDefault="00FF3607" w:rsidP="004361C7">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proofErr w:type="spellStart"/>
                            <w:r w:rsidRPr="00FF3607">
                              <w:rPr>
                                <w:rFonts w:ascii="Times New Roman" w:hAnsi="Times New Roman"/>
                                <w:i/>
                                <w:iCs/>
                                <w:sz w:val="18"/>
                                <w:szCs w:val="18"/>
                              </w:rPr>
                              <w:t>monochromater</w:t>
                            </w:r>
                            <w:proofErr w:type="spellEnd"/>
                            <w:r w:rsidRPr="00FF3607">
                              <w:rPr>
                                <w:rFonts w:ascii="Times New Roman" w:hAnsi="Times New Roman"/>
                                <w:sz w:val="18"/>
                                <w:szCs w:val="18"/>
                              </w:rPr>
                              <w:t xml:space="preserve"> (in IR this can be either a salt prism or a grating with finely spaced etched lines) separates the source radiation into its different wavelengths. </w:t>
                            </w:r>
                          </w:p>
                          <w:p w:rsidR="00FF3607" w:rsidRPr="00FF3607" w:rsidRDefault="00FF3607" w:rsidP="004361C7">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r w:rsidRPr="00FF3607">
                              <w:rPr>
                                <w:rFonts w:ascii="Times New Roman" w:hAnsi="Times New Roman"/>
                                <w:i/>
                                <w:iCs/>
                                <w:sz w:val="18"/>
                                <w:szCs w:val="18"/>
                              </w:rPr>
                              <w:t>slit</w:t>
                            </w:r>
                            <w:r w:rsidRPr="00FF3607">
                              <w:rPr>
                                <w:rFonts w:ascii="Times New Roman" w:hAnsi="Times New Roman"/>
                                <w:sz w:val="18"/>
                                <w:szCs w:val="18"/>
                              </w:rPr>
                              <w:t xml:space="preserve"> selects the collection of wavelengths that shine through the sample at any given time. </w:t>
                            </w:r>
                          </w:p>
                          <w:p w:rsidR="00FF3607" w:rsidRPr="00FF3607" w:rsidRDefault="00FF3607" w:rsidP="004361C7">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In double beam operation, as shown in the diagram, a </w:t>
                            </w:r>
                            <w:r w:rsidRPr="00FF3607">
                              <w:rPr>
                                <w:rFonts w:ascii="Times New Roman" w:hAnsi="Times New Roman"/>
                                <w:i/>
                                <w:iCs/>
                                <w:sz w:val="18"/>
                                <w:szCs w:val="18"/>
                              </w:rPr>
                              <w:t>beam splitter</w:t>
                            </w:r>
                            <w:r w:rsidRPr="00FF3607">
                              <w:rPr>
                                <w:rFonts w:ascii="Times New Roman" w:hAnsi="Times New Roman"/>
                                <w:sz w:val="18"/>
                                <w:szCs w:val="18"/>
                              </w:rPr>
                              <w:t xml:space="preserve"> separates the incident beam in two; half goes to the sample, and half to a reference. </w:t>
                            </w:r>
                          </w:p>
                          <w:p w:rsidR="00FF3607" w:rsidRPr="00FF3607" w:rsidRDefault="00FF3607" w:rsidP="004361C7">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The </w:t>
                            </w:r>
                            <w:r w:rsidRPr="00FF3607">
                              <w:rPr>
                                <w:rFonts w:ascii="Times New Roman" w:hAnsi="Times New Roman"/>
                                <w:i/>
                                <w:iCs/>
                                <w:sz w:val="18"/>
                                <w:szCs w:val="18"/>
                              </w:rPr>
                              <w:t>sample</w:t>
                            </w:r>
                            <w:r w:rsidRPr="00FF3607">
                              <w:rPr>
                                <w:rFonts w:ascii="Times New Roman" w:hAnsi="Times New Roman"/>
                                <w:sz w:val="18"/>
                                <w:szCs w:val="18"/>
                              </w:rPr>
                              <w:t xml:space="preserve"> absorbs light according to its chemical properties. </w:t>
                            </w:r>
                          </w:p>
                          <w:p w:rsidR="00FF3607" w:rsidRPr="00FF3607" w:rsidRDefault="00FF3607" w:rsidP="004361C7">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r w:rsidRPr="00FF3607">
                              <w:rPr>
                                <w:rFonts w:ascii="Times New Roman" w:hAnsi="Times New Roman"/>
                                <w:i/>
                                <w:iCs/>
                                <w:sz w:val="18"/>
                                <w:szCs w:val="18"/>
                              </w:rPr>
                              <w:t>detector</w:t>
                            </w:r>
                            <w:r w:rsidRPr="00FF3607">
                              <w:rPr>
                                <w:rFonts w:ascii="Times New Roman" w:hAnsi="Times New Roman"/>
                                <w:sz w:val="18"/>
                                <w:szCs w:val="18"/>
                              </w:rPr>
                              <w:t xml:space="preserve"> collects the radiation that passes through the sample, and in double-beam operation, compares its energy to that going through the reference. </w:t>
                            </w:r>
                          </w:p>
                          <w:p w:rsidR="00FF3607" w:rsidRPr="00BB28B1" w:rsidRDefault="00FF3607" w:rsidP="00F33A72">
                            <w:pPr>
                              <w:numPr>
                                <w:ilvl w:val="0"/>
                                <w:numId w:val="6"/>
                              </w:numPr>
                              <w:spacing w:after="100" w:afterAutospacing="1"/>
                            </w:pPr>
                            <w:r w:rsidRPr="00FF3607">
                              <w:rPr>
                                <w:rFonts w:ascii="Times New Roman" w:hAnsi="Times New Roman"/>
                                <w:sz w:val="18"/>
                                <w:szCs w:val="18"/>
                              </w:rPr>
                              <w:t>The detector puts out an electrical signal, which is normally</w:t>
                            </w:r>
                            <w:r w:rsidRPr="004361C7">
                              <w:rPr>
                                <w:rFonts w:ascii="Times New Roman" w:hAnsi="Times New Roman"/>
                              </w:rPr>
                              <w:t xml:space="preserve"> sent directly to an analog </w:t>
                            </w:r>
                            <w:r w:rsidRPr="004361C7">
                              <w:rPr>
                                <w:rFonts w:ascii="Times New Roman" w:hAnsi="Times New Roman"/>
                                <w:i/>
                                <w:iCs/>
                              </w:rPr>
                              <w:t>recorder</w:t>
                            </w:r>
                            <w:r w:rsidRPr="004361C7">
                              <w:rPr>
                                <w:rFonts w:ascii="Times New Roman" w:hAnsi="Times New Roman"/>
                              </w:rPr>
                              <w:t xml:space="preserve">.  A link between the </w:t>
                            </w:r>
                            <w:proofErr w:type="spellStart"/>
                            <w:r w:rsidRPr="004361C7">
                              <w:rPr>
                                <w:rFonts w:ascii="Times New Roman" w:hAnsi="Times New Roman"/>
                              </w:rPr>
                              <w:t>monochromater</w:t>
                            </w:r>
                            <w:proofErr w:type="spellEnd"/>
                            <w:r w:rsidRPr="004361C7">
                              <w:rPr>
                                <w:rFonts w:ascii="Times New Roman" w:hAnsi="Times New Roman"/>
                              </w:rPr>
                              <w:t xml:space="preserve"> and the recorder allows you to record energy as a function of frequency or wavelength, depending on how the recorder is calibrated. </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8" o:spid="_x0000_s1026" type="#_x0000_t202" style="width:272.2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">
                <v:textbox>
                  <w:txbxContent>
                    <w:p w:rsidR="00FF3607" w:rsidRPr="00FF3607" w:rsidRDefault="00FF3607" w:rsidP="004361C7">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r w:rsidRPr="00FF3607">
                        <w:rPr>
                          <w:rFonts w:ascii="Times New Roman" w:hAnsi="Times New Roman"/>
                          <w:i/>
                          <w:iCs/>
                          <w:sz w:val="18"/>
                          <w:szCs w:val="18"/>
                        </w:rPr>
                        <w:t>source</w:t>
                      </w:r>
                      <w:r w:rsidRPr="00FF3607">
                        <w:rPr>
                          <w:rFonts w:ascii="Times New Roman" w:hAnsi="Times New Roman"/>
                          <w:sz w:val="18"/>
                          <w:szCs w:val="18"/>
                        </w:rPr>
                        <w:t xml:space="preserve"> generates light across the spectrum of interest. </w:t>
                      </w:r>
                    </w:p>
                    <w:p w:rsidR="00FF3607" w:rsidRPr="00FF3607" w:rsidRDefault="00FF3607" w:rsidP="004361C7">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proofErr w:type="spellStart"/>
                      <w:r w:rsidRPr="00FF3607">
                        <w:rPr>
                          <w:rFonts w:ascii="Times New Roman" w:hAnsi="Times New Roman"/>
                          <w:i/>
                          <w:iCs/>
                          <w:sz w:val="18"/>
                          <w:szCs w:val="18"/>
                        </w:rPr>
                        <w:t>monochromater</w:t>
                      </w:r>
                      <w:proofErr w:type="spellEnd"/>
                      <w:r w:rsidRPr="00FF3607">
                        <w:rPr>
                          <w:rFonts w:ascii="Times New Roman" w:hAnsi="Times New Roman"/>
                          <w:sz w:val="18"/>
                          <w:szCs w:val="18"/>
                        </w:rPr>
                        <w:t xml:space="preserve"> (in IR this can be either a salt prism or a grating with finely spaced etched lines) separates the source radiation into its different wavelengths. </w:t>
                      </w:r>
                    </w:p>
                    <w:p w:rsidR="00FF3607" w:rsidRPr="00FF3607" w:rsidRDefault="00FF3607" w:rsidP="004361C7">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r w:rsidRPr="00FF3607">
                        <w:rPr>
                          <w:rFonts w:ascii="Times New Roman" w:hAnsi="Times New Roman"/>
                          <w:i/>
                          <w:iCs/>
                          <w:sz w:val="18"/>
                          <w:szCs w:val="18"/>
                        </w:rPr>
                        <w:t>slit</w:t>
                      </w:r>
                      <w:r w:rsidRPr="00FF3607">
                        <w:rPr>
                          <w:rFonts w:ascii="Times New Roman" w:hAnsi="Times New Roman"/>
                          <w:sz w:val="18"/>
                          <w:szCs w:val="18"/>
                        </w:rPr>
                        <w:t xml:space="preserve"> selects the collection of wavelengths that shine through the sample at any given time. </w:t>
                      </w:r>
                    </w:p>
                    <w:p w:rsidR="00FF3607" w:rsidRPr="00FF3607" w:rsidRDefault="00FF3607" w:rsidP="004361C7">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In double beam operation, as shown in the diagram, a </w:t>
                      </w:r>
                      <w:r w:rsidRPr="00FF3607">
                        <w:rPr>
                          <w:rFonts w:ascii="Times New Roman" w:hAnsi="Times New Roman"/>
                          <w:i/>
                          <w:iCs/>
                          <w:sz w:val="18"/>
                          <w:szCs w:val="18"/>
                        </w:rPr>
                        <w:t>beam splitter</w:t>
                      </w:r>
                      <w:r w:rsidRPr="00FF3607">
                        <w:rPr>
                          <w:rFonts w:ascii="Times New Roman" w:hAnsi="Times New Roman"/>
                          <w:sz w:val="18"/>
                          <w:szCs w:val="18"/>
                        </w:rPr>
                        <w:t xml:space="preserve"> separates the incident beam in two; half goes to the sample, and half to a reference. </w:t>
                      </w:r>
                    </w:p>
                    <w:p w:rsidR="00FF3607" w:rsidRPr="00FF3607" w:rsidRDefault="00FF3607" w:rsidP="004361C7">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The </w:t>
                      </w:r>
                      <w:r w:rsidRPr="00FF3607">
                        <w:rPr>
                          <w:rFonts w:ascii="Times New Roman" w:hAnsi="Times New Roman"/>
                          <w:i/>
                          <w:iCs/>
                          <w:sz w:val="18"/>
                          <w:szCs w:val="18"/>
                        </w:rPr>
                        <w:t>sample</w:t>
                      </w:r>
                      <w:r w:rsidRPr="00FF3607">
                        <w:rPr>
                          <w:rFonts w:ascii="Times New Roman" w:hAnsi="Times New Roman"/>
                          <w:sz w:val="18"/>
                          <w:szCs w:val="18"/>
                        </w:rPr>
                        <w:t xml:space="preserve"> absorbs light according to its chemical properties. </w:t>
                      </w:r>
                    </w:p>
                    <w:p w:rsidR="00FF3607" w:rsidRPr="00FF3607" w:rsidRDefault="00FF3607" w:rsidP="004361C7">
                      <w:pPr>
                        <w:numPr>
                          <w:ilvl w:val="0"/>
                          <w:numId w:val="6"/>
                        </w:numPr>
                        <w:spacing w:after="100" w:afterAutospacing="1"/>
                        <w:rPr>
                          <w:rFonts w:ascii="Times New Roman" w:hAnsi="Times New Roman"/>
                          <w:sz w:val="18"/>
                          <w:szCs w:val="18"/>
                        </w:rPr>
                      </w:pPr>
                      <w:r w:rsidRPr="00FF3607">
                        <w:rPr>
                          <w:rFonts w:ascii="Times New Roman" w:hAnsi="Times New Roman"/>
                          <w:sz w:val="18"/>
                          <w:szCs w:val="18"/>
                        </w:rPr>
                        <w:t xml:space="preserve">A </w:t>
                      </w:r>
                      <w:r w:rsidRPr="00FF3607">
                        <w:rPr>
                          <w:rFonts w:ascii="Times New Roman" w:hAnsi="Times New Roman"/>
                          <w:i/>
                          <w:iCs/>
                          <w:sz w:val="18"/>
                          <w:szCs w:val="18"/>
                        </w:rPr>
                        <w:t>detector</w:t>
                      </w:r>
                      <w:r w:rsidRPr="00FF3607">
                        <w:rPr>
                          <w:rFonts w:ascii="Times New Roman" w:hAnsi="Times New Roman"/>
                          <w:sz w:val="18"/>
                          <w:szCs w:val="18"/>
                        </w:rPr>
                        <w:t xml:space="preserve"> collects the radiation that passes through the sample, and in double-beam operation, compares its energy to that going through the reference. </w:t>
                      </w:r>
                    </w:p>
                    <w:p w:rsidR="00FF3607" w:rsidRPr="00BB28B1" w:rsidRDefault="00FF3607" w:rsidP="00F33A72">
                      <w:pPr>
                        <w:numPr>
                          <w:ilvl w:val="0"/>
                          <w:numId w:val="6"/>
                        </w:numPr>
                        <w:spacing w:after="100" w:afterAutospacing="1"/>
                      </w:pPr>
                      <w:r w:rsidRPr="00FF3607">
                        <w:rPr>
                          <w:rFonts w:ascii="Times New Roman" w:hAnsi="Times New Roman"/>
                          <w:sz w:val="18"/>
                          <w:szCs w:val="18"/>
                        </w:rPr>
                        <w:t>The detector puts out an electrical signal, which is normally</w:t>
                      </w:r>
                      <w:r w:rsidRPr="004361C7">
                        <w:rPr>
                          <w:rFonts w:ascii="Times New Roman" w:hAnsi="Times New Roman"/>
                        </w:rPr>
                        <w:t xml:space="preserve"> sent directly to an analog </w:t>
                      </w:r>
                      <w:r w:rsidRPr="004361C7">
                        <w:rPr>
                          <w:rFonts w:ascii="Times New Roman" w:hAnsi="Times New Roman"/>
                          <w:i/>
                          <w:iCs/>
                        </w:rPr>
                        <w:t>recorder</w:t>
                      </w:r>
                      <w:r w:rsidRPr="004361C7">
                        <w:rPr>
                          <w:rFonts w:ascii="Times New Roman" w:hAnsi="Times New Roman"/>
                        </w:rPr>
                        <w:t xml:space="preserve">.  A link between the </w:t>
                      </w:r>
                      <w:proofErr w:type="spellStart"/>
                      <w:r w:rsidRPr="004361C7">
                        <w:rPr>
                          <w:rFonts w:ascii="Times New Roman" w:hAnsi="Times New Roman"/>
                        </w:rPr>
                        <w:t>monochromater</w:t>
                      </w:r>
                      <w:proofErr w:type="spellEnd"/>
                      <w:r w:rsidRPr="004361C7">
                        <w:rPr>
                          <w:rFonts w:ascii="Times New Roman" w:hAnsi="Times New Roman"/>
                        </w:rPr>
                        <w:t xml:space="preserve"> and the recorder allows you to record energy as a function of frequency or wavelength, depending on how the recorder is calibrated. </w:t>
                      </w:r>
                    </w:p>
                  </w:txbxContent>
                </v:textbox>
                <w10:anchorlock/>
              </v:shape>
            </w:pict>
          </mc:Fallback>
        </mc:AlternateContent>
      </w:r>
      <w:r w:rsidRPr="004361C7">
        <w:rPr>
          <w:rFonts w:ascii="Times New Roman" w:hAnsi="Times New Roman"/>
          <w:noProof/>
          <w:sz w:val="24"/>
        </w:rPr>
        <w:drawing>
          <wp:inline distT="0" distB="0" distL="0" distR="0">
            <wp:extent cx="2952750" cy="2228850"/>
            <wp:effectExtent l="0" t="0" r="0" b="0"/>
            <wp:docPr id="2" name="Picture 2" title="How FTIR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2228850"/>
                    </a:xfrm>
                    <a:prstGeom prst="rect">
                      <a:avLst/>
                    </a:prstGeom>
                    <a:noFill/>
                    <a:ln>
                      <a:noFill/>
                    </a:ln>
                  </pic:spPr>
                </pic:pic>
              </a:graphicData>
            </a:graphic>
          </wp:inline>
        </w:drawing>
      </w:r>
    </w:p>
    <w:p w:rsidR="00196C61" w:rsidRPr="004361C7" w:rsidRDefault="00196C61" w:rsidP="00196C61">
      <w:pPr>
        <w:rPr>
          <w:rFonts w:ascii="Times New Roman" w:hAnsi="Times New Roman"/>
          <w:b/>
          <w:bCs/>
          <w:sz w:val="24"/>
        </w:rPr>
      </w:pPr>
    </w:p>
    <w:p w:rsidR="00F77752" w:rsidRPr="004361C7" w:rsidRDefault="00F77752" w:rsidP="004361C7">
      <w:pPr>
        <w:rPr>
          <w:rFonts w:ascii="Times New Roman" w:hAnsi="Times New Roman"/>
          <w:b/>
          <w:sz w:val="24"/>
        </w:rPr>
      </w:pPr>
    </w:p>
    <w:p w:rsidR="00F77752" w:rsidRPr="004361C7" w:rsidRDefault="00F77752" w:rsidP="004361C7">
      <w:pPr>
        <w:rPr>
          <w:rFonts w:ascii="Times New Roman" w:hAnsi="Times New Roman"/>
          <w:b/>
          <w:sz w:val="24"/>
        </w:rPr>
        <w:sectPr w:rsidR="00F77752" w:rsidRPr="004361C7" w:rsidSect="00FF3607">
          <w:headerReference w:type="default" r:id="rId9"/>
          <w:footerReference w:type="default" r:id="rId10"/>
          <w:type w:val="continuous"/>
          <w:pgSz w:w="12240" w:h="15840"/>
          <w:pgMar w:top="1440" w:right="1008" w:bottom="720" w:left="1008" w:header="720" w:footer="720" w:gutter="0"/>
          <w:cols w:space="720"/>
        </w:sectPr>
      </w:pPr>
    </w:p>
    <w:p w:rsidR="00661C5F" w:rsidRDefault="00661C5F">
      <w:pPr>
        <w:rPr>
          <w:rFonts w:ascii="Times New Roman" w:hAnsi="Times New Roman"/>
          <w:b/>
          <w:sz w:val="24"/>
          <w:u w:val="single"/>
        </w:rPr>
      </w:pPr>
      <w:r>
        <w:rPr>
          <w:rFonts w:ascii="Times New Roman" w:hAnsi="Times New Roman"/>
          <w:b/>
          <w:sz w:val="24"/>
          <w:u w:val="single"/>
        </w:rPr>
        <w:lastRenderedPageBreak/>
        <w:br w:type="page"/>
      </w:r>
    </w:p>
    <w:p w:rsidR="00F77752" w:rsidRPr="004361C7" w:rsidRDefault="00F77752" w:rsidP="00661C5F">
      <w:pPr>
        <w:rPr>
          <w:rFonts w:ascii="Times New Roman" w:hAnsi="Times New Roman"/>
          <w:b/>
          <w:sz w:val="24"/>
          <w:u w:val="single"/>
        </w:rPr>
      </w:pPr>
      <w:r w:rsidRPr="004361C7">
        <w:rPr>
          <w:rFonts w:ascii="Times New Roman" w:hAnsi="Times New Roman"/>
          <w:b/>
          <w:sz w:val="24"/>
          <w:u w:val="single"/>
        </w:rPr>
        <w:lastRenderedPageBreak/>
        <w:t>Procedure:</w:t>
      </w:r>
    </w:p>
    <w:p w:rsidR="00F77752" w:rsidRPr="004361C7" w:rsidRDefault="00F77752" w:rsidP="004361C7">
      <w:pPr>
        <w:ind w:left="720" w:hanging="720"/>
        <w:rPr>
          <w:rFonts w:ascii="Times New Roman" w:hAnsi="Times New Roman"/>
          <w:b/>
          <w:sz w:val="24"/>
        </w:rPr>
      </w:pPr>
    </w:p>
    <w:p w:rsidR="00F77752" w:rsidRPr="004361C7" w:rsidRDefault="00F77752" w:rsidP="004361C7">
      <w:pPr>
        <w:pStyle w:val="Heading2"/>
        <w:ind w:left="360"/>
        <w:rPr>
          <w:b/>
          <w:bCs/>
          <w:i/>
          <w:iCs/>
        </w:rPr>
      </w:pPr>
      <w:r w:rsidRPr="004361C7">
        <w:rPr>
          <w:b/>
          <w:bCs/>
          <w:i/>
          <w:iCs/>
        </w:rPr>
        <w:t>Collect a background spectrum (only if you are the first group of the day)</w:t>
      </w:r>
    </w:p>
    <w:p w:rsidR="00F77752" w:rsidRPr="004361C7" w:rsidRDefault="00F77752" w:rsidP="004361C7">
      <w:pPr>
        <w:numPr>
          <w:ilvl w:val="0"/>
          <w:numId w:val="5"/>
        </w:numPr>
        <w:rPr>
          <w:rFonts w:ascii="Times New Roman" w:hAnsi="Times New Roman"/>
          <w:sz w:val="24"/>
        </w:rPr>
      </w:pPr>
      <w:r w:rsidRPr="004361C7">
        <w:rPr>
          <w:rFonts w:ascii="Times New Roman" w:hAnsi="Times New Roman"/>
          <w:sz w:val="24"/>
        </w:rPr>
        <w:t>Remove any sample from the sample compartment or accessory.</w:t>
      </w:r>
    </w:p>
    <w:p w:rsidR="00F77752" w:rsidRPr="004361C7" w:rsidRDefault="00F77752" w:rsidP="004361C7">
      <w:pPr>
        <w:numPr>
          <w:ilvl w:val="0"/>
          <w:numId w:val="5"/>
        </w:numPr>
        <w:rPr>
          <w:rFonts w:ascii="Times New Roman" w:hAnsi="Times New Roman"/>
          <w:sz w:val="24"/>
        </w:rPr>
      </w:pPr>
      <w:r w:rsidRPr="004361C7">
        <w:rPr>
          <w:rFonts w:ascii="Times New Roman" w:hAnsi="Times New Roman"/>
          <w:sz w:val="24"/>
        </w:rPr>
        <w:t xml:space="preserve">Using the mouse, click on </w:t>
      </w:r>
      <w:r w:rsidRPr="004361C7">
        <w:rPr>
          <w:rFonts w:ascii="Times New Roman" w:hAnsi="Times New Roman"/>
          <w:b/>
          <w:bCs/>
          <w:sz w:val="24"/>
        </w:rPr>
        <w:t>Collect, Background</w:t>
      </w:r>
      <w:r w:rsidRPr="004361C7">
        <w:rPr>
          <w:rFonts w:ascii="Times New Roman" w:hAnsi="Times New Roman"/>
          <w:sz w:val="24"/>
        </w:rPr>
        <w:t>.</w:t>
      </w:r>
    </w:p>
    <w:p w:rsidR="00F77752" w:rsidRPr="004361C7" w:rsidRDefault="00F77752" w:rsidP="004361C7">
      <w:pPr>
        <w:numPr>
          <w:ilvl w:val="0"/>
          <w:numId w:val="5"/>
        </w:numPr>
        <w:rPr>
          <w:rFonts w:ascii="Times New Roman" w:hAnsi="Times New Roman"/>
          <w:sz w:val="24"/>
        </w:rPr>
      </w:pPr>
      <w:r w:rsidRPr="004361C7">
        <w:rPr>
          <w:rFonts w:ascii="Times New Roman" w:hAnsi="Times New Roman"/>
          <w:sz w:val="24"/>
        </w:rPr>
        <w:t xml:space="preserve">Enter a spectrum title.  Suggested title:  initials </w:t>
      </w:r>
      <w:proofErr w:type="spellStart"/>
      <w:r w:rsidRPr="004361C7">
        <w:rPr>
          <w:rFonts w:ascii="Times New Roman" w:hAnsi="Times New Roman"/>
          <w:sz w:val="24"/>
        </w:rPr>
        <w:t>bg</w:t>
      </w:r>
      <w:proofErr w:type="spellEnd"/>
      <w:r w:rsidRPr="004361C7">
        <w:rPr>
          <w:rFonts w:ascii="Times New Roman" w:hAnsi="Times New Roman"/>
          <w:sz w:val="24"/>
        </w:rPr>
        <w:t xml:space="preserve"> date</w:t>
      </w:r>
    </w:p>
    <w:p w:rsidR="00F77752" w:rsidRPr="004361C7" w:rsidRDefault="00F77752" w:rsidP="004361C7">
      <w:pPr>
        <w:numPr>
          <w:ilvl w:val="0"/>
          <w:numId w:val="5"/>
        </w:numPr>
        <w:rPr>
          <w:rFonts w:ascii="Times New Roman" w:hAnsi="Times New Roman"/>
          <w:sz w:val="24"/>
        </w:rPr>
      </w:pPr>
      <w:r w:rsidRPr="004361C7">
        <w:rPr>
          <w:rFonts w:ascii="Times New Roman" w:hAnsi="Times New Roman"/>
          <w:sz w:val="24"/>
        </w:rPr>
        <w:t xml:space="preserve">Choose </w:t>
      </w:r>
      <w:r w:rsidRPr="004361C7">
        <w:rPr>
          <w:rFonts w:ascii="Times New Roman" w:hAnsi="Times New Roman"/>
          <w:b/>
          <w:bCs/>
          <w:sz w:val="24"/>
        </w:rPr>
        <w:t>OK</w:t>
      </w:r>
      <w:r w:rsidRPr="004361C7">
        <w:rPr>
          <w:rFonts w:ascii="Times New Roman" w:hAnsi="Times New Roman"/>
          <w:sz w:val="24"/>
        </w:rPr>
        <w:t>.  A gauge shows the progress of collection.</w:t>
      </w:r>
    </w:p>
    <w:p w:rsidR="00F77752" w:rsidRPr="004361C7" w:rsidRDefault="00F77752" w:rsidP="004361C7">
      <w:pPr>
        <w:rPr>
          <w:rFonts w:ascii="Times New Roman" w:hAnsi="Times New Roman"/>
          <w:sz w:val="24"/>
        </w:rPr>
      </w:pPr>
    </w:p>
    <w:p w:rsidR="00F77752" w:rsidRPr="004361C7" w:rsidRDefault="00F77752" w:rsidP="004361C7">
      <w:pPr>
        <w:ind w:left="360"/>
        <w:rPr>
          <w:rFonts w:ascii="Times New Roman" w:hAnsi="Times New Roman"/>
          <w:b/>
          <w:bCs/>
          <w:i/>
          <w:iCs/>
          <w:sz w:val="24"/>
        </w:rPr>
      </w:pPr>
      <w:r w:rsidRPr="004361C7">
        <w:rPr>
          <w:rFonts w:ascii="Times New Roman" w:hAnsi="Times New Roman"/>
          <w:b/>
          <w:bCs/>
          <w:i/>
          <w:iCs/>
          <w:sz w:val="24"/>
        </w:rPr>
        <w:t>Collect a sample spectrum</w:t>
      </w:r>
    </w:p>
    <w:p w:rsidR="00F77752" w:rsidRPr="004361C7" w:rsidRDefault="00F77752" w:rsidP="004361C7">
      <w:pPr>
        <w:numPr>
          <w:ilvl w:val="0"/>
          <w:numId w:val="5"/>
        </w:numPr>
        <w:rPr>
          <w:rFonts w:ascii="Times New Roman" w:hAnsi="Times New Roman"/>
          <w:sz w:val="24"/>
        </w:rPr>
      </w:pPr>
      <w:r w:rsidRPr="004361C7">
        <w:rPr>
          <w:rFonts w:ascii="Times New Roman" w:hAnsi="Times New Roman"/>
          <w:sz w:val="24"/>
        </w:rPr>
        <w:t>Place sample on sample compartment or accessory.</w:t>
      </w:r>
    </w:p>
    <w:p w:rsidR="00F77752" w:rsidRPr="004361C7" w:rsidRDefault="00F77752" w:rsidP="004361C7">
      <w:pPr>
        <w:numPr>
          <w:ilvl w:val="1"/>
          <w:numId w:val="5"/>
        </w:numPr>
        <w:rPr>
          <w:rFonts w:ascii="Times New Roman" w:hAnsi="Times New Roman"/>
          <w:sz w:val="24"/>
        </w:rPr>
      </w:pPr>
      <w:r w:rsidRPr="004361C7">
        <w:rPr>
          <w:rFonts w:ascii="Times New Roman" w:hAnsi="Times New Roman"/>
          <w:sz w:val="24"/>
        </w:rPr>
        <w:t xml:space="preserve">If using a swap-top accessory, turn and pull the silver release knob at the </w:t>
      </w:r>
      <w:proofErr w:type="gramStart"/>
      <w:r w:rsidRPr="004361C7">
        <w:rPr>
          <w:rFonts w:ascii="Times New Roman" w:hAnsi="Times New Roman"/>
          <w:sz w:val="24"/>
        </w:rPr>
        <w:t>back  of</w:t>
      </w:r>
      <w:proofErr w:type="gramEnd"/>
      <w:r w:rsidRPr="004361C7">
        <w:rPr>
          <w:rFonts w:ascii="Times New Roman" w:hAnsi="Times New Roman"/>
          <w:sz w:val="24"/>
        </w:rPr>
        <w:t xml:space="preserve"> the swap-top (on the right side of the accessory).</w:t>
      </w:r>
    </w:p>
    <w:p w:rsidR="00F77752" w:rsidRPr="004361C7" w:rsidRDefault="00F77752" w:rsidP="004361C7">
      <w:pPr>
        <w:numPr>
          <w:ilvl w:val="1"/>
          <w:numId w:val="5"/>
        </w:numPr>
        <w:rPr>
          <w:rFonts w:ascii="Times New Roman" w:hAnsi="Times New Roman"/>
          <w:sz w:val="24"/>
        </w:rPr>
      </w:pPr>
      <w:r w:rsidRPr="004361C7">
        <w:rPr>
          <w:rFonts w:ascii="Times New Roman" w:hAnsi="Times New Roman"/>
          <w:sz w:val="24"/>
        </w:rPr>
        <w:t>Once the release mechanism is disengaged, tilt the pressure device out of the way.  Tilt it back until the silver release knob clicks into the back position</w:t>
      </w:r>
    </w:p>
    <w:p w:rsidR="00F77752" w:rsidRPr="004361C7" w:rsidRDefault="00F77752" w:rsidP="004361C7">
      <w:pPr>
        <w:numPr>
          <w:ilvl w:val="1"/>
          <w:numId w:val="5"/>
        </w:numPr>
        <w:rPr>
          <w:rFonts w:ascii="Times New Roman" w:hAnsi="Times New Roman"/>
          <w:sz w:val="24"/>
        </w:rPr>
      </w:pPr>
      <w:r w:rsidRPr="004361C7">
        <w:rPr>
          <w:rFonts w:ascii="Times New Roman" w:hAnsi="Times New Roman"/>
          <w:sz w:val="24"/>
        </w:rPr>
        <w:t>Place sample on the base of the accessory so that it lies on the small hole in the base.</w:t>
      </w:r>
    </w:p>
    <w:p w:rsidR="00F77752" w:rsidRPr="004361C7" w:rsidRDefault="00F77752" w:rsidP="004361C7">
      <w:pPr>
        <w:numPr>
          <w:ilvl w:val="1"/>
          <w:numId w:val="5"/>
        </w:numPr>
        <w:rPr>
          <w:rFonts w:ascii="Times New Roman" w:hAnsi="Times New Roman"/>
          <w:sz w:val="24"/>
        </w:rPr>
      </w:pPr>
      <w:r w:rsidRPr="004361C7">
        <w:rPr>
          <w:rFonts w:ascii="Times New Roman" w:hAnsi="Times New Roman"/>
          <w:sz w:val="24"/>
        </w:rPr>
        <w:t>While holding the pressure device, pull the silver knob out and move it to the upright position so the tip is now over the sample.</w:t>
      </w:r>
    </w:p>
    <w:p w:rsidR="00F77752" w:rsidRPr="004361C7" w:rsidRDefault="00F77752" w:rsidP="004361C7">
      <w:pPr>
        <w:numPr>
          <w:ilvl w:val="1"/>
          <w:numId w:val="5"/>
        </w:numPr>
        <w:rPr>
          <w:rFonts w:ascii="Times New Roman" w:hAnsi="Times New Roman"/>
          <w:sz w:val="24"/>
        </w:rPr>
      </w:pPr>
      <w:r w:rsidRPr="004361C7">
        <w:rPr>
          <w:rFonts w:ascii="Times New Roman" w:hAnsi="Times New Roman"/>
          <w:sz w:val="24"/>
        </w:rPr>
        <w:t>Turn the top knob clockwise until it clicks.  The instrument automatically determines the appropriate pressure necessary to run the sample.</w:t>
      </w:r>
    </w:p>
    <w:p w:rsidR="00F77752" w:rsidRPr="004361C7" w:rsidRDefault="00F77752" w:rsidP="004361C7">
      <w:pPr>
        <w:numPr>
          <w:ilvl w:val="0"/>
          <w:numId w:val="5"/>
        </w:numPr>
        <w:rPr>
          <w:rFonts w:ascii="Times New Roman" w:hAnsi="Times New Roman"/>
          <w:b/>
          <w:bCs/>
          <w:sz w:val="24"/>
        </w:rPr>
      </w:pPr>
      <w:r w:rsidRPr="004361C7">
        <w:rPr>
          <w:rFonts w:ascii="Times New Roman" w:hAnsi="Times New Roman"/>
          <w:sz w:val="24"/>
        </w:rPr>
        <w:t>Press</w:t>
      </w:r>
      <w:r w:rsidRPr="004361C7">
        <w:rPr>
          <w:rFonts w:ascii="Times New Roman" w:hAnsi="Times New Roman"/>
          <w:b/>
          <w:bCs/>
          <w:sz w:val="24"/>
        </w:rPr>
        <w:t xml:space="preserve"> Collect, Sample</w:t>
      </w:r>
    </w:p>
    <w:p w:rsidR="00F77752" w:rsidRPr="004361C7" w:rsidRDefault="00F77752" w:rsidP="004361C7">
      <w:pPr>
        <w:numPr>
          <w:ilvl w:val="0"/>
          <w:numId w:val="5"/>
        </w:numPr>
        <w:rPr>
          <w:rFonts w:ascii="Times New Roman" w:hAnsi="Times New Roman"/>
          <w:sz w:val="24"/>
        </w:rPr>
      </w:pPr>
      <w:r w:rsidRPr="004361C7">
        <w:rPr>
          <w:rFonts w:ascii="Times New Roman" w:hAnsi="Times New Roman"/>
          <w:sz w:val="24"/>
        </w:rPr>
        <w:t xml:space="preserve">Before it is displayed, the sample spectrum is automatically </w:t>
      </w:r>
      <w:proofErr w:type="spellStart"/>
      <w:r w:rsidRPr="004361C7">
        <w:rPr>
          <w:rFonts w:ascii="Times New Roman" w:hAnsi="Times New Roman"/>
          <w:sz w:val="24"/>
        </w:rPr>
        <w:t>ratioed</w:t>
      </w:r>
      <w:proofErr w:type="spellEnd"/>
      <w:r w:rsidRPr="004361C7">
        <w:rPr>
          <w:rFonts w:ascii="Times New Roman" w:hAnsi="Times New Roman"/>
          <w:sz w:val="24"/>
        </w:rPr>
        <w:t xml:space="preserve"> against the current background.  In other words, the background is subtracted from the sample.</w:t>
      </w:r>
    </w:p>
    <w:p w:rsidR="00F77752" w:rsidRPr="004361C7" w:rsidRDefault="00F77752" w:rsidP="004361C7">
      <w:pPr>
        <w:numPr>
          <w:ilvl w:val="0"/>
          <w:numId w:val="5"/>
        </w:numPr>
        <w:rPr>
          <w:rFonts w:ascii="Times New Roman" w:hAnsi="Times New Roman"/>
          <w:sz w:val="24"/>
        </w:rPr>
      </w:pPr>
      <w:r w:rsidRPr="004361C7">
        <w:rPr>
          <w:rFonts w:ascii="Times New Roman" w:hAnsi="Times New Roman"/>
          <w:sz w:val="24"/>
        </w:rPr>
        <w:t xml:space="preserve">Print your spectra by selecting the bottom left menu button, and then </w:t>
      </w:r>
      <w:r w:rsidRPr="004361C7">
        <w:rPr>
          <w:rFonts w:ascii="Times New Roman" w:hAnsi="Times New Roman"/>
          <w:b/>
          <w:bCs/>
          <w:sz w:val="24"/>
        </w:rPr>
        <w:t>Print</w:t>
      </w:r>
      <w:r w:rsidRPr="004361C7">
        <w:rPr>
          <w:rFonts w:ascii="Times New Roman" w:hAnsi="Times New Roman"/>
          <w:sz w:val="24"/>
        </w:rPr>
        <w:t>.</w:t>
      </w:r>
    </w:p>
    <w:p w:rsidR="00F77752" w:rsidRPr="004361C7" w:rsidRDefault="00F77752" w:rsidP="004361C7">
      <w:pPr>
        <w:rPr>
          <w:rFonts w:ascii="Times New Roman" w:hAnsi="Times New Roman"/>
          <w:sz w:val="24"/>
        </w:rPr>
      </w:pPr>
    </w:p>
    <w:p w:rsidR="00F77752" w:rsidRPr="004361C7" w:rsidRDefault="00F77752" w:rsidP="004361C7">
      <w:pPr>
        <w:pStyle w:val="BodyText"/>
      </w:pPr>
      <w:r w:rsidRPr="004361C7">
        <w:t>Note:  The subtraction command is only used to subtract one sample from another.  Unlike other infrared specs, the background scan is automatically ‘</w:t>
      </w:r>
      <w:proofErr w:type="spellStart"/>
      <w:r w:rsidRPr="004361C7">
        <w:t>ratioed</w:t>
      </w:r>
      <w:proofErr w:type="spellEnd"/>
      <w:r w:rsidRPr="004361C7">
        <w:t xml:space="preserve">’ or </w:t>
      </w:r>
      <w:proofErr w:type="gramStart"/>
      <w:r w:rsidRPr="004361C7">
        <w:t>‘ or</w:t>
      </w:r>
      <w:proofErr w:type="gramEnd"/>
      <w:r w:rsidRPr="004361C7">
        <w:t xml:space="preserve"> ‘</w:t>
      </w:r>
      <w:proofErr w:type="spellStart"/>
      <w:r w:rsidRPr="004361C7">
        <w:t>subracted</w:t>
      </w:r>
      <w:proofErr w:type="spellEnd"/>
      <w:r w:rsidRPr="004361C7">
        <w:t>’ from the sample scan.</w:t>
      </w:r>
    </w:p>
    <w:p w:rsidR="00F77752" w:rsidRPr="004361C7" w:rsidRDefault="00F77752" w:rsidP="004361C7">
      <w:pPr>
        <w:ind w:left="720" w:hanging="720"/>
        <w:rPr>
          <w:rFonts w:ascii="Times New Roman" w:hAnsi="Times New Roman"/>
          <w:b/>
          <w:sz w:val="24"/>
        </w:rPr>
      </w:pPr>
    </w:p>
    <w:p w:rsidR="00F77752" w:rsidRPr="00196C61" w:rsidRDefault="00F77752" w:rsidP="004361C7">
      <w:pPr>
        <w:pStyle w:val="Heading2"/>
        <w:rPr>
          <w:b/>
          <w:u w:val="single"/>
        </w:rPr>
      </w:pPr>
      <w:r w:rsidRPr="00196C61">
        <w:rPr>
          <w:b/>
          <w:u w:val="single"/>
        </w:rPr>
        <w:t>Analysis:</w:t>
      </w:r>
    </w:p>
    <w:p w:rsidR="00FF3607" w:rsidRDefault="00F77752" w:rsidP="00805330">
      <w:pPr>
        <w:pStyle w:val="BodyTextIndent2"/>
        <w:numPr>
          <w:ilvl w:val="0"/>
          <w:numId w:val="7"/>
        </w:numPr>
        <w:spacing w:after="1920"/>
        <w:rPr>
          <w:rFonts w:ascii="Times New Roman" w:hAnsi="Times New Roman"/>
        </w:rPr>
      </w:pPr>
      <w:r w:rsidRPr="004361C7">
        <w:rPr>
          <w:rFonts w:ascii="Times New Roman" w:hAnsi="Times New Roman"/>
        </w:rPr>
        <w:t>Compare the results of the evidence fiber with the results of the suspect clothing.  What can you conclude?</w:t>
      </w:r>
      <w:r w:rsidR="00C347CA">
        <w:rPr>
          <w:rFonts w:ascii="Times New Roman" w:hAnsi="Times New Roman"/>
        </w:rPr>
        <w:t xml:space="preserve">  What did you base this on?</w:t>
      </w:r>
      <w:r w:rsidR="00805330">
        <w:rPr>
          <w:rFonts w:ascii="Times New Roman" w:hAnsi="Times New Roman"/>
        </w:rPr>
        <w:t xml:space="preserve"> </w:t>
      </w:r>
    </w:p>
    <w:p w:rsidR="00B930D7" w:rsidRDefault="00B930D7" w:rsidP="00B930D7">
      <w:pPr>
        <w:pStyle w:val="BodyTextIndent2"/>
        <w:numPr>
          <w:ilvl w:val="0"/>
          <w:numId w:val="7"/>
        </w:numPr>
        <w:rPr>
          <w:rFonts w:ascii="Times New Roman" w:hAnsi="Times New Roman"/>
        </w:rPr>
      </w:pPr>
      <w:r>
        <w:rPr>
          <w:rFonts w:ascii="Times New Roman" w:hAnsi="Times New Roman"/>
        </w:rPr>
        <w:t>Some IRs use salt plates to place the sample on.  Since salt plates can be used for this experiment, what can you conclude about the interaction of salt with infrared radiation?</w:t>
      </w:r>
    </w:p>
    <w:p w:rsidR="004361C7" w:rsidRPr="004361C7" w:rsidRDefault="004361C7" w:rsidP="004361C7">
      <w:pPr>
        <w:rPr>
          <w:rFonts w:ascii="Times New Roman" w:hAnsi="Times New Roman"/>
          <w:b/>
          <w:sz w:val="28"/>
        </w:rPr>
      </w:pPr>
    </w:p>
    <w:p w:rsidR="004361C7" w:rsidRPr="004361C7" w:rsidRDefault="004361C7" w:rsidP="004361C7">
      <w:pPr>
        <w:rPr>
          <w:rFonts w:ascii="Times New Roman" w:hAnsi="Times New Roman"/>
          <w:b/>
          <w:sz w:val="28"/>
        </w:rPr>
      </w:pPr>
    </w:p>
    <w:p w:rsidR="00805330" w:rsidRDefault="00805330">
      <w:pPr>
        <w:rPr>
          <w:rFonts w:ascii="Times New Roman" w:hAnsi="Times New Roman"/>
          <w:b/>
          <w:sz w:val="28"/>
        </w:rPr>
      </w:pPr>
      <w:r>
        <w:rPr>
          <w:rFonts w:ascii="Times New Roman" w:hAnsi="Times New Roman"/>
          <w:b/>
          <w:sz w:val="28"/>
        </w:rPr>
        <w:br w:type="page"/>
      </w:r>
    </w:p>
    <w:p w:rsidR="004361C7" w:rsidRPr="004361C7" w:rsidRDefault="004361C7" w:rsidP="00FF3607">
      <w:pPr>
        <w:jc w:val="center"/>
        <w:rPr>
          <w:rFonts w:ascii="Times New Roman" w:hAnsi="Times New Roman"/>
          <w:b/>
          <w:sz w:val="28"/>
        </w:rPr>
      </w:pPr>
      <w:r w:rsidRPr="004361C7">
        <w:rPr>
          <w:rFonts w:ascii="Times New Roman" w:hAnsi="Times New Roman"/>
          <w:b/>
          <w:sz w:val="28"/>
        </w:rPr>
        <w:lastRenderedPageBreak/>
        <w:t>IR Peak Location Index</w:t>
      </w:r>
    </w:p>
    <w:p w:rsidR="004361C7" w:rsidRPr="004361C7" w:rsidRDefault="008C56CE" w:rsidP="00FF3607">
      <w:pPr>
        <w:jc w:val="center"/>
        <w:rPr>
          <w:rFonts w:ascii="Times New Roman" w:hAnsi="Times New Roman"/>
        </w:rPr>
      </w:pPr>
      <w:r w:rsidRPr="004361C7">
        <w:rPr>
          <w:rFonts w:ascii="Times New Roman" w:hAnsi="Times New Roman"/>
          <w:noProof/>
          <w:sz w:val="28"/>
        </w:rPr>
        <w:drawing>
          <wp:inline distT="0" distB="0" distL="0" distR="0">
            <wp:extent cx="4000500" cy="4800600"/>
            <wp:effectExtent l="0" t="0" r="0" b="0"/>
            <wp:docPr id="3" name="Picture 3" title="Peak Location 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0500" cy="4800600"/>
                    </a:xfrm>
                    <a:prstGeom prst="rect">
                      <a:avLst/>
                    </a:prstGeom>
                    <a:noFill/>
                    <a:ln>
                      <a:noFill/>
                    </a:ln>
                  </pic:spPr>
                </pic:pic>
              </a:graphicData>
            </a:graphic>
          </wp:inline>
        </w:drawing>
      </w:r>
    </w:p>
    <w:p w:rsidR="004361C7" w:rsidRPr="004361C7" w:rsidRDefault="004361C7" w:rsidP="004361C7">
      <w:pPr>
        <w:pStyle w:val="BodyTextIndent2"/>
        <w:rPr>
          <w:rFonts w:ascii="Times New Roman" w:hAnsi="Times New Roman"/>
        </w:rPr>
      </w:pPr>
      <w:bookmarkStart w:id="0" w:name="_GoBack"/>
      <w:bookmarkEnd w:id="0"/>
    </w:p>
    <w:sectPr w:rsidR="004361C7" w:rsidRPr="004361C7">
      <w:type w:val="continuous"/>
      <w:pgSz w:w="12240" w:h="15840"/>
      <w:pgMar w:top="1440" w:right="1800" w:bottom="720" w:left="18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05330">
      <w:r>
        <w:separator/>
      </w:r>
    </w:p>
  </w:endnote>
  <w:endnote w:type="continuationSeparator" w:id="0">
    <w:p w:rsidR="00000000" w:rsidRDefault="00805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C61" w:rsidRDefault="00196C61">
    <w:pPr>
      <w:pStyle w:val="Footer"/>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805330">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805330">
      <w:rPr>
        <w:noProof/>
        <w:snapToGrid w:val="0"/>
      </w:rPr>
      <w:t>4</w:t>
    </w:r>
    <w:r>
      <w:rPr>
        <w:snapToGrid w:val="0"/>
      </w:rPr>
      <w:fldChar w:fldCharType="end"/>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05330">
      <w:r>
        <w:separator/>
      </w:r>
    </w:p>
  </w:footnote>
  <w:footnote w:type="continuationSeparator" w:id="0">
    <w:p w:rsidR="00000000" w:rsidRDefault="008053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C61" w:rsidRDefault="00196C61">
    <w:pPr>
      <w:pStyle w:val="Header"/>
    </w:pPr>
    <w:smartTag w:uri="urn:schemas-microsoft-com:office:smarttags" w:element="place">
      <w:smartTag w:uri="urn:schemas-microsoft-com:office:smarttags" w:element="PlaceName">
        <w:r>
          <w:t>Ursinus</w:t>
        </w:r>
      </w:smartTag>
      <w:r>
        <w:t xml:space="preserve"> </w:t>
      </w:r>
      <w:smartTag w:uri="urn:schemas-microsoft-com:office:smarttags" w:element="PlaceType">
        <w:r>
          <w:t>College</w:t>
        </w:r>
      </w:smartTag>
    </w:smartTag>
  </w:p>
  <w:p w:rsidR="00196C61" w:rsidRDefault="00196C61">
    <w:pPr>
      <w:pStyle w:val="Header"/>
    </w:pPr>
    <w:r>
      <w:t>Science in Motion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53C4"/>
    <w:multiLevelType w:val="hybridMultilevel"/>
    <w:tmpl w:val="A2D0A8F6"/>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3A45FA"/>
    <w:multiLevelType w:val="multilevel"/>
    <w:tmpl w:val="708A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74BE1"/>
    <w:multiLevelType w:val="multilevel"/>
    <w:tmpl w:val="04090027"/>
    <w:lvl w:ilvl="0">
      <w:start w:val="1"/>
      <w:numFmt w:val="upperRoman"/>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 w15:restartNumberingAfterBreak="0">
    <w:nsid w:val="17432698"/>
    <w:multiLevelType w:val="hybridMultilevel"/>
    <w:tmpl w:val="059C9388"/>
    <w:lvl w:ilvl="0" w:tplc="AC9A2990">
      <w:start w:val="1"/>
      <w:numFmt w:val="decimal"/>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F62047E"/>
    <w:multiLevelType w:val="hybridMultilevel"/>
    <w:tmpl w:val="178CD52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7B854EA"/>
    <w:multiLevelType w:val="hybridMultilevel"/>
    <w:tmpl w:val="A9C0D14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3B26318"/>
    <w:multiLevelType w:val="hybridMultilevel"/>
    <w:tmpl w:val="6C4E6048"/>
    <w:lvl w:ilvl="0" w:tplc="5F00116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
  </w:num>
  <w:num w:numId="2">
    <w:abstractNumId w:val="5"/>
  </w:num>
  <w:num w:numId="3">
    <w:abstractNumId w:val="0"/>
  </w:num>
  <w:num w:numId="4">
    <w:abstractNumId w:val="2"/>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025"/>
    <w:rsid w:val="000260C5"/>
    <w:rsid w:val="00196C61"/>
    <w:rsid w:val="002B444E"/>
    <w:rsid w:val="004361C7"/>
    <w:rsid w:val="0051160B"/>
    <w:rsid w:val="005A59C4"/>
    <w:rsid w:val="00661C5F"/>
    <w:rsid w:val="006D6025"/>
    <w:rsid w:val="00805330"/>
    <w:rsid w:val="00840B03"/>
    <w:rsid w:val="008C56CE"/>
    <w:rsid w:val="009E68B4"/>
    <w:rsid w:val="00B930D7"/>
    <w:rsid w:val="00C347CA"/>
    <w:rsid w:val="00F33A72"/>
    <w:rsid w:val="00F77752"/>
    <w:rsid w:val="00FF3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14:docId w14:val="5DAF497C"/>
  <w15:chartTrackingRefBased/>
  <w15:docId w15:val="{CCE116A9-FC6E-40A7-86D5-108D72FD8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New Roman"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jc w:val="center"/>
      <w:outlineLvl w:val="0"/>
    </w:pPr>
    <w:rPr>
      <w:rFonts w:ascii="Times New Roman" w:hAnsi="Times New Roman"/>
      <w:b/>
      <w:bCs/>
      <w:sz w:val="28"/>
    </w:rPr>
  </w:style>
  <w:style w:type="paragraph" w:styleId="Heading2">
    <w:name w:val="heading 2"/>
    <w:basedOn w:val="Normal"/>
    <w:next w:val="Normal"/>
    <w:qFormat/>
    <w:pPr>
      <w:keepNext/>
      <w:outlineLvl w:val="1"/>
    </w:pPr>
    <w:rPr>
      <w:rFonts w:ascii="Times New Roman" w:hAnsi="Times New Roman"/>
      <w:sz w:val="24"/>
    </w:rPr>
  </w:style>
  <w:style w:type="paragraph" w:styleId="Heading3">
    <w:name w:val="heading 3"/>
    <w:basedOn w:val="Normal"/>
    <w:next w:val="Normal"/>
    <w:qFormat/>
    <w:pPr>
      <w:keepNext/>
      <w:outlineLvl w:val="2"/>
    </w:pPr>
    <w:rPr>
      <w:rFonts w:ascii="Times New Roman" w:hAnsi="Times New Roman"/>
      <w:b/>
      <w:bCs/>
      <w:i/>
      <w:iCs/>
      <w:sz w:val="24"/>
    </w:rPr>
  </w:style>
  <w:style w:type="paragraph" w:styleId="Heading4">
    <w:name w:val="heading 4"/>
    <w:basedOn w:val="Normal"/>
    <w:next w:val="Normal"/>
    <w:qFormat/>
    <w:pPr>
      <w:keepNext/>
      <w:outlineLvl w:val="3"/>
    </w:pPr>
    <w:rPr>
      <w:rFonts w:ascii="Times New Roman" w:hAnsi="Times New Roman"/>
      <w:i/>
      <w:iCs/>
      <w:sz w:val="24"/>
    </w:rPr>
  </w:style>
  <w:style w:type="paragraph" w:styleId="Heading5">
    <w:name w:val="heading 5"/>
    <w:basedOn w:val="Normal"/>
    <w:next w:val="Normal"/>
    <w:qFormat/>
    <w:pPr>
      <w:keepNext/>
      <w:outlineLvl w:val="4"/>
    </w:pPr>
    <w:rPr>
      <w:rFonts w:ascii="Times New Roman" w:hAnsi="Times New Roman"/>
      <w:b/>
      <w:bCs/>
      <w:sz w:val="24"/>
    </w:rPr>
  </w:style>
  <w:style w:type="paragraph" w:styleId="Heading6">
    <w:name w:val="heading 6"/>
    <w:basedOn w:val="Normal"/>
    <w:next w:val="Normal"/>
    <w:qFormat/>
    <w:pPr>
      <w:keepNext/>
      <w:outlineLvl w:val="5"/>
    </w:pPr>
    <w:rPr>
      <w:rFonts w:ascii="Times New Roman" w:hAnsi="Times New Roman"/>
      <w:i/>
      <w:iCs/>
      <w:sz w:val="24"/>
      <w:u w:val="single"/>
    </w:rPr>
  </w:style>
  <w:style w:type="paragraph" w:styleId="Heading7">
    <w:name w:val="heading 7"/>
    <w:basedOn w:val="Normal"/>
    <w:next w:val="Normal"/>
    <w:qFormat/>
    <w:pPr>
      <w:spacing w:before="240" w:after="60"/>
      <w:outlineLvl w:val="6"/>
    </w:pPr>
    <w:rPr>
      <w:rFonts w:ascii="Times New Roman" w:hAnsi="Times New Roman"/>
      <w:sz w:val="24"/>
      <w:szCs w:val="24"/>
    </w:rPr>
  </w:style>
  <w:style w:type="paragraph" w:styleId="Heading8">
    <w:name w:val="heading 8"/>
    <w:basedOn w:val="Normal"/>
    <w:next w:val="Normal"/>
    <w:qFormat/>
    <w:pPr>
      <w:spacing w:before="240" w:after="60"/>
      <w:outlineLvl w:val="7"/>
    </w:pPr>
    <w:rPr>
      <w:rFonts w:ascii="Times New Roman" w:hAnsi="Times New Roman"/>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rFonts w:ascii="Times New Roman" w:hAnsi="Times New Roman"/>
      <w:b/>
      <w:smallCaps/>
      <w:sz w:val="28"/>
    </w:rPr>
  </w:style>
  <w:style w:type="paragraph" w:styleId="BodyTextIndent">
    <w:name w:val="Body Text Indent"/>
    <w:basedOn w:val="Normal"/>
    <w:pPr>
      <w:ind w:left="1440"/>
    </w:pPr>
    <w:rPr>
      <w:sz w:val="24"/>
    </w:rPr>
  </w:style>
  <w:style w:type="paragraph" w:styleId="BodyText">
    <w:name w:val="Body Text"/>
    <w:basedOn w:val="Normal"/>
    <w:rPr>
      <w:rFonts w:ascii="Times New Roman" w:hAnsi="Times New Roman"/>
      <w:i/>
      <w:iCs/>
      <w:sz w:val="24"/>
    </w:rPr>
  </w:style>
  <w:style w:type="paragraph" w:styleId="BodyTextIndent2">
    <w:name w:val="Body Text Indent 2"/>
    <w:basedOn w:val="Normal"/>
    <w:pPr>
      <w:ind w:left="1440" w:hanging="72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608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1010</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SPECTRA OF PURE LIQUIDS</vt:lpstr>
    </vt:vector>
  </TitlesOfParts>
  <Company>.</Company>
  <LinksUpToDate>false</LinksUpToDate>
  <CharactersWithSpaces>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SPECTRA OF PURE LIQUIDS</dc:title>
  <dc:subject/>
  <dc:creator>Academic Computer Center</dc:creator>
  <cp:keywords/>
  <cp:lastModifiedBy>Benfer, Erin</cp:lastModifiedBy>
  <cp:revision>3</cp:revision>
  <cp:lastPrinted>2004-05-07T13:32:00Z</cp:lastPrinted>
  <dcterms:created xsi:type="dcterms:W3CDTF">2020-04-16T13:38:00Z</dcterms:created>
  <dcterms:modified xsi:type="dcterms:W3CDTF">2020-04-16T13:49:00Z</dcterms:modified>
</cp:coreProperties>
</file>