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E49A5" w14:textId="32169B58" w:rsidR="00756C7C" w:rsidRPr="00B031E2" w:rsidRDefault="009A177B" w:rsidP="008E41F9">
      <w:pPr>
        <w:spacing w:after="0" w:line="480" w:lineRule="auto"/>
        <w:rPr>
          <w:rFonts w:ascii="Times New Roman" w:hAnsi="Times New Roman" w:cs="Times New Roman"/>
          <w:sz w:val="24"/>
          <w:szCs w:val="24"/>
        </w:rPr>
      </w:pPr>
      <w:r w:rsidRPr="00B031E2">
        <w:rPr>
          <w:rFonts w:ascii="Times New Roman" w:hAnsi="Times New Roman" w:cs="Times New Roman"/>
          <w:sz w:val="24"/>
          <w:szCs w:val="24"/>
        </w:rPr>
        <w:t>Emily Benning</w:t>
      </w:r>
    </w:p>
    <w:p w14:paraId="6711A0DD" w14:textId="7F73695F" w:rsidR="009A177B" w:rsidRPr="00B031E2" w:rsidRDefault="009A177B" w:rsidP="008E41F9">
      <w:pPr>
        <w:spacing w:after="0" w:line="480" w:lineRule="auto"/>
        <w:jc w:val="center"/>
        <w:rPr>
          <w:rFonts w:ascii="Times New Roman" w:hAnsi="Times New Roman" w:cs="Times New Roman"/>
          <w:sz w:val="24"/>
          <w:szCs w:val="24"/>
        </w:rPr>
      </w:pPr>
      <w:r w:rsidRPr="00B031E2">
        <w:rPr>
          <w:rFonts w:ascii="Times New Roman" w:hAnsi="Times New Roman" w:cs="Times New Roman"/>
          <w:sz w:val="24"/>
          <w:szCs w:val="24"/>
        </w:rPr>
        <w:t xml:space="preserve">Consent in Conversation: </w:t>
      </w:r>
    </w:p>
    <w:p w14:paraId="72C685FF" w14:textId="6F73D9AE" w:rsidR="009A177B" w:rsidRPr="00B031E2" w:rsidRDefault="009A177B" w:rsidP="008E41F9">
      <w:pPr>
        <w:spacing w:after="0" w:line="480" w:lineRule="auto"/>
        <w:jc w:val="center"/>
        <w:rPr>
          <w:rFonts w:ascii="Times New Roman" w:hAnsi="Times New Roman" w:cs="Times New Roman"/>
          <w:i/>
          <w:iCs/>
          <w:sz w:val="24"/>
          <w:szCs w:val="24"/>
        </w:rPr>
      </w:pPr>
      <w:r w:rsidRPr="00B031E2">
        <w:rPr>
          <w:rFonts w:ascii="Times New Roman" w:hAnsi="Times New Roman" w:cs="Times New Roman"/>
          <w:sz w:val="24"/>
          <w:szCs w:val="24"/>
        </w:rPr>
        <w:t>Education of Sexual Violence in Maya Angelou’s</w:t>
      </w:r>
      <w:r w:rsidRPr="00B031E2">
        <w:rPr>
          <w:rFonts w:ascii="Times New Roman" w:hAnsi="Times New Roman" w:cs="Times New Roman"/>
          <w:i/>
          <w:iCs/>
          <w:sz w:val="24"/>
          <w:szCs w:val="24"/>
        </w:rPr>
        <w:t xml:space="preserve"> I Know Why the Caged Bird Sings</w:t>
      </w:r>
    </w:p>
    <w:p w14:paraId="1B25115A" w14:textId="067446F0" w:rsidR="0032202E" w:rsidRPr="00B031E2" w:rsidRDefault="0032202E" w:rsidP="008E41F9">
      <w:pPr>
        <w:spacing w:after="0" w:line="480" w:lineRule="auto"/>
        <w:ind w:firstLine="720"/>
        <w:rPr>
          <w:rFonts w:ascii="Times New Roman" w:hAnsi="Times New Roman" w:cs="Times New Roman"/>
          <w:sz w:val="24"/>
          <w:szCs w:val="24"/>
        </w:rPr>
      </w:pPr>
      <w:r w:rsidRPr="00B031E2">
        <w:rPr>
          <w:rFonts w:ascii="Times New Roman" w:hAnsi="Times New Roman" w:cs="Times New Roman"/>
          <w:sz w:val="24"/>
          <w:szCs w:val="24"/>
        </w:rPr>
        <w:t xml:space="preserve">Maya Angelou’s memoir, </w:t>
      </w:r>
      <w:r w:rsidRPr="00B031E2">
        <w:rPr>
          <w:rFonts w:ascii="Times New Roman" w:hAnsi="Times New Roman" w:cs="Times New Roman"/>
          <w:i/>
          <w:iCs/>
          <w:sz w:val="24"/>
          <w:szCs w:val="24"/>
        </w:rPr>
        <w:t>I Know Why the Caged Bird Sings</w:t>
      </w:r>
      <w:r w:rsidRPr="00B031E2">
        <w:rPr>
          <w:rFonts w:ascii="Times New Roman" w:hAnsi="Times New Roman" w:cs="Times New Roman"/>
          <w:sz w:val="24"/>
          <w:szCs w:val="24"/>
        </w:rPr>
        <w:t>, is just one of many titles challenged and banned</w:t>
      </w:r>
      <w:r w:rsidR="00CC7158" w:rsidRPr="00B031E2">
        <w:rPr>
          <w:rFonts w:ascii="Times New Roman" w:hAnsi="Times New Roman" w:cs="Times New Roman"/>
          <w:sz w:val="24"/>
          <w:szCs w:val="24"/>
        </w:rPr>
        <w:t xml:space="preserve"> in public schools</w:t>
      </w:r>
      <w:r w:rsidRPr="00B031E2">
        <w:rPr>
          <w:rFonts w:ascii="Times New Roman" w:hAnsi="Times New Roman" w:cs="Times New Roman"/>
          <w:sz w:val="24"/>
          <w:szCs w:val="24"/>
        </w:rPr>
        <w:t xml:space="preserve"> for “sexually explicit” </w:t>
      </w:r>
      <w:r w:rsidR="00CC7158" w:rsidRPr="00B031E2">
        <w:rPr>
          <w:rFonts w:ascii="Times New Roman" w:hAnsi="Times New Roman" w:cs="Times New Roman"/>
          <w:sz w:val="24"/>
          <w:szCs w:val="24"/>
        </w:rPr>
        <w:t>content. On page 71 of her 281 page autobiography, Angelou discloses that she was</w:t>
      </w:r>
      <w:r w:rsidRPr="00B031E2">
        <w:rPr>
          <w:rFonts w:ascii="Times New Roman" w:hAnsi="Times New Roman" w:cs="Times New Roman"/>
          <w:sz w:val="24"/>
          <w:szCs w:val="24"/>
        </w:rPr>
        <w:t xml:space="preserve"> rape</w:t>
      </w:r>
      <w:r w:rsidR="00CC7158" w:rsidRPr="00B031E2">
        <w:rPr>
          <w:rFonts w:ascii="Times New Roman" w:hAnsi="Times New Roman" w:cs="Times New Roman"/>
          <w:sz w:val="24"/>
          <w:szCs w:val="24"/>
        </w:rPr>
        <w:t>d</w:t>
      </w:r>
      <w:r w:rsidRPr="00B031E2">
        <w:rPr>
          <w:rFonts w:ascii="Times New Roman" w:hAnsi="Times New Roman" w:cs="Times New Roman"/>
          <w:sz w:val="24"/>
          <w:szCs w:val="24"/>
        </w:rPr>
        <w:t xml:space="preserve"> </w:t>
      </w:r>
      <w:r w:rsidR="00CC7158" w:rsidRPr="00B031E2">
        <w:rPr>
          <w:rFonts w:ascii="Times New Roman" w:hAnsi="Times New Roman" w:cs="Times New Roman"/>
          <w:sz w:val="24"/>
          <w:szCs w:val="24"/>
        </w:rPr>
        <w:t>at 8 years old by her mother’s boyfriend, and despite it being followed with scenes that emphasize the value of healing through literature,</w:t>
      </w:r>
      <w:r w:rsidR="00FD4110" w:rsidRPr="00B031E2">
        <w:rPr>
          <w:rFonts w:ascii="Times New Roman" w:hAnsi="Times New Roman" w:cs="Times New Roman"/>
          <w:sz w:val="24"/>
          <w:szCs w:val="24"/>
        </w:rPr>
        <w:t xml:space="preserve"> public</w:t>
      </w:r>
      <w:r w:rsidR="00CC7158" w:rsidRPr="00B031E2">
        <w:rPr>
          <w:rFonts w:ascii="Times New Roman" w:hAnsi="Times New Roman" w:cs="Times New Roman"/>
          <w:sz w:val="24"/>
          <w:szCs w:val="24"/>
        </w:rPr>
        <w:t xml:space="preserve"> </w:t>
      </w:r>
      <w:r w:rsidR="00FD4110" w:rsidRPr="00B031E2">
        <w:rPr>
          <w:rFonts w:ascii="Times New Roman" w:hAnsi="Times New Roman" w:cs="Times New Roman"/>
          <w:sz w:val="24"/>
          <w:szCs w:val="24"/>
        </w:rPr>
        <w:t>attention has been directed to the (non-consensual) intercourse itself as a reason for censorship. As censorship efforts have expanded in the past two decades, challengers</w:t>
      </w:r>
      <w:r w:rsidR="00CC7158" w:rsidRPr="00B031E2">
        <w:rPr>
          <w:rFonts w:ascii="Times New Roman" w:hAnsi="Times New Roman" w:cs="Times New Roman"/>
          <w:sz w:val="24"/>
          <w:szCs w:val="24"/>
        </w:rPr>
        <w:t xml:space="preserve"> have </w:t>
      </w:r>
      <w:r w:rsidR="00FD4110" w:rsidRPr="00B031E2">
        <w:rPr>
          <w:rFonts w:ascii="Times New Roman" w:hAnsi="Times New Roman" w:cs="Times New Roman"/>
          <w:sz w:val="24"/>
          <w:szCs w:val="24"/>
        </w:rPr>
        <w:t>continued to add more ban-worthy qualities to the list as the book has been deemed</w:t>
      </w:r>
      <w:r w:rsidR="00CC7158" w:rsidRPr="00B031E2">
        <w:rPr>
          <w:rFonts w:ascii="Times New Roman" w:hAnsi="Times New Roman" w:cs="Times New Roman"/>
          <w:sz w:val="24"/>
          <w:szCs w:val="24"/>
        </w:rPr>
        <w:t xml:space="preserve"> </w:t>
      </w:r>
      <w:r w:rsidRPr="00B031E2">
        <w:rPr>
          <w:rFonts w:ascii="Times New Roman" w:hAnsi="Times New Roman" w:cs="Times New Roman"/>
          <w:sz w:val="24"/>
          <w:szCs w:val="24"/>
        </w:rPr>
        <w:t xml:space="preserve">“anti-white” </w:t>
      </w:r>
      <w:r w:rsidR="00FD4110" w:rsidRPr="00B031E2">
        <w:rPr>
          <w:rFonts w:ascii="Times New Roman" w:hAnsi="Times New Roman" w:cs="Times New Roman"/>
          <w:sz w:val="24"/>
          <w:szCs w:val="24"/>
        </w:rPr>
        <w:t xml:space="preserve">for its </w:t>
      </w:r>
      <w:r w:rsidRPr="00B031E2">
        <w:rPr>
          <w:rFonts w:ascii="Times New Roman" w:hAnsi="Times New Roman" w:cs="Times New Roman"/>
          <w:sz w:val="24"/>
          <w:szCs w:val="24"/>
        </w:rPr>
        <w:t xml:space="preserve">description of Arkansas before the Civil Rights Movement, </w:t>
      </w:r>
      <w:r w:rsidR="00FD4110" w:rsidRPr="00B031E2">
        <w:rPr>
          <w:rFonts w:ascii="Times New Roman" w:hAnsi="Times New Roman" w:cs="Times New Roman"/>
          <w:sz w:val="24"/>
          <w:szCs w:val="24"/>
        </w:rPr>
        <w:t>anti-religious for Angelou’s shift from Christianity to atheism, and homosexuality for her brief contemplation of her sexual orientation</w:t>
      </w:r>
      <w:r w:rsidRPr="00B031E2">
        <w:rPr>
          <w:rFonts w:ascii="Times New Roman" w:hAnsi="Times New Roman" w:cs="Times New Roman"/>
          <w:sz w:val="24"/>
          <w:szCs w:val="24"/>
        </w:rPr>
        <w:t xml:space="preserve">. </w:t>
      </w:r>
      <w:r w:rsidR="002C3472" w:rsidRPr="00B031E2">
        <w:rPr>
          <w:rFonts w:ascii="Times New Roman" w:hAnsi="Times New Roman" w:cs="Times New Roman"/>
          <w:sz w:val="24"/>
          <w:szCs w:val="24"/>
        </w:rPr>
        <w:t>The</w:t>
      </w:r>
      <w:r w:rsidR="00FD4110" w:rsidRPr="00B031E2">
        <w:rPr>
          <w:rFonts w:ascii="Times New Roman" w:hAnsi="Times New Roman" w:cs="Times New Roman"/>
          <w:sz w:val="24"/>
          <w:szCs w:val="24"/>
        </w:rPr>
        <w:t xml:space="preserve"> </w:t>
      </w:r>
      <w:r w:rsidR="002C3472" w:rsidRPr="00B031E2">
        <w:rPr>
          <w:rFonts w:ascii="Times New Roman" w:hAnsi="Times New Roman" w:cs="Times New Roman"/>
          <w:sz w:val="24"/>
          <w:szCs w:val="24"/>
        </w:rPr>
        <w:t>racism and rape culture</w:t>
      </w:r>
      <w:r w:rsidR="00FD4110" w:rsidRPr="00B031E2">
        <w:rPr>
          <w:rFonts w:ascii="Times New Roman" w:hAnsi="Times New Roman" w:cs="Times New Roman"/>
          <w:sz w:val="24"/>
          <w:szCs w:val="24"/>
        </w:rPr>
        <w:t xml:space="preserve"> that Angelou </w:t>
      </w:r>
      <w:r w:rsidR="002C3472" w:rsidRPr="00B031E2">
        <w:rPr>
          <w:rFonts w:ascii="Times New Roman" w:hAnsi="Times New Roman" w:cs="Times New Roman"/>
          <w:sz w:val="24"/>
          <w:szCs w:val="24"/>
        </w:rPr>
        <w:t>describes in her memoir continues to control American society as demonstrated by these challenges of her story, but b</w:t>
      </w:r>
      <w:r w:rsidRPr="00B031E2">
        <w:rPr>
          <w:rFonts w:ascii="Times New Roman" w:hAnsi="Times New Roman" w:cs="Times New Roman"/>
          <w:sz w:val="24"/>
          <w:szCs w:val="24"/>
        </w:rPr>
        <w:t>y engaging in open and honest</w:t>
      </w:r>
      <w:r w:rsidRPr="00B031E2">
        <w:rPr>
          <w:rFonts w:ascii="Times New Roman" w:hAnsi="Times New Roman" w:cs="Times New Roman"/>
          <w:i/>
          <w:iCs/>
          <w:sz w:val="24"/>
          <w:szCs w:val="24"/>
        </w:rPr>
        <w:t xml:space="preserve"> </w:t>
      </w:r>
      <w:r w:rsidRPr="00B031E2">
        <w:rPr>
          <w:rFonts w:ascii="Times New Roman" w:hAnsi="Times New Roman" w:cs="Times New Roman"/>
          <w:sz w:val="24"/>
          <w:szCs w:val="24"/>
        </w:rPr>
        <w:t xml:space="preserve">dialogue in the classroom, public schools can develop a community of citizens that can identify and navigate </w:t>
      </w:r>
      <w:r w:rsidR="002C3472" w:rsidRPr="00B031E2">
        <w:rPr>
          <w:rFonts w:ascii="Times New Roman" w:hAnsi="Times New Roman" w:cs="Times New Roman"/>
          <w:sz w:val="24"/>
          <w:szCs w:val="24"/>
        </w:rPr>
        <w:t xml:space="preserve">these </w:t>
      </w:r>
      <w:r w:rsidRPr="00B031E2">
        <w:rPr>
          <w:rFonts w:ascii="Times New Roman" w:hAnsi="Times New Roman" w:cs="Times New Roman"/>
          <w:sz w:val="24"/>
          <w:szCs w:val="24"/>
        </w:rPr>
        <w:t xml:space="preserve">unhealthy power dynamics at home, in school, and in the sociopolitical sphere. </w:t>
      </w:r>
    </w:p>
    <w:p w14:paraId="24FDECF0" w14:textId="64880CB7" w:rsidR="002079C0" w:rsidRPr="00B031E2" w:rsidRDefault="001B70A1" w:rsidP="00C37115">
      <w:pPr>
        <w:spacing w:line="480" w:lineRule="auto"/>
        <w:rPr>
          <w:rFonts w:ascii="Times New Roman" w:hAnsi="Times New Roman" w:cs="Times New Roman"/>
          <w:sz w:val="24"/>
          <w:szCs w:val="24"/>
        </w:rPr>
      </w:pPr>
      <w:r w:rsidRPr="00B031E2">
        <w:rPr>
          <w:rFonts w:ascii="Times New Roman" w:hAnsi="Times New Roman" w:cs="Times New Roman"/>
          <w:sz w:val="24"/>
          <w:szCs w:val="24"/>
        </w:rPr>
        <w:tab/>
        <w:t>Angelou, a renowned Black female writer and poet, grew up in a highly-segregated Stamps, Arkansas before the Civil Rights Movement so it is no surprise that her memoir includes vivid imagery of her first-hand experience with racism, hate crimes, and discrimination, but challengers of her autobiographical account have evolved to include her “anti-whiteness” as another ban-worthy quality.</w:t>
      </w:r>
      <w:r w:rsidR="00030FC8" w:rsidRPr="00B031E2">
        <w:rPr>
          <w:rFonts w:ascii="Times New Roman" w:hAnsi="Times New Roman" w:cs="Times New Roman"/>
          <w:sz w:val="24"/>
          <w:szCs w:val="24"/>
        </w:rPr>
        <w:t xml:space="preserve"> </w:t>
      </w:r>
      <w:r w:rsidR="00E9674C" w:rsidRPr="00B031E2">
        <w:rPr>
          <w:rFonts w:ascii="Times New Roman" w:hAnsi="Times New Roman" w:cs="Times New Roman"/>
          <w:sz w:val="24"/>
          <w:szCs w:val="24"/>
        </w:rPr>
        <w:t>Although “racism” and “offensive language” have been recurring reasons on the ALA’s “Top 10 Most Challenged Books</w:t>
      </w:r>
      <w:r w:rsidR="002B7709" w:rsidRPr="00B031E2">
        <w:rPr>
          <w:rFonts w:ascii="Times New Roman" w:hAnsi="Times New Roman" w:cs="Times New Roman"/>
          <w:sz w:val="24"/>
          <w:szCs w:val="24"/>
        </w:rPr>
        <w:t xml:space="preserve"> Li</w:t>
      </w:r>
      <w:r w:rsidR="00CA03B0" w:rsidRPr="00B031E2">
        <w:rPr>
          <w:rFonts w:ascii="Times New Roman" w:hAnsi="Times New Roman" w:cs="Times New Roman"/>
          <w:sz w:val="24"/>
          <w:szCs w:val="24"/>
        </w:rPr>
        <w:t>st</w:t>
      </w:r>
      <w:r w:rsidR="002B7709" w:rsidRPr="00B031E2">
        <w:rPr>
          <w:rFonts w:ascii="Times New Roman" w:hAnsi="Times New Roman" w:cs="Times New Roman"/>
          <w:sz w:val="24"/>
          <w:szCs w:val="24"/>
        </w:rPr>
        <w:t xml:space="preserve">s,” the concept of “anti-whiteness” </w:t>
      </w:r>
      <w:r w:rsidR="002B7709" w:rsidRPr="00B031E2">
        <w:rPr>
          <w:rFonts w:ascii="Times New Roman" w:hAnsi="Times New Roman" w:cs="Times New Roman"/>
          <w:sz w:val="24"/>
          <w:szCs w:val="24"/>
        </w:rPr>
        <w:lastRenderedPageBreak/>
        <w:t>did not truly appea</w:t>
      </w:r>
      <w:r w:rsidR="00030FC8" w:rsidRPr="00B031E2">
        <w:rPr>
          <w:rFonts w:ascii="Times New Roman" w:hAnsi="Times New Roman" w:cs="Times New Roman"/>
          <w:sz w:val="24"/>
          <w:szCs w:val="24"/>
        </w:rPr>
        <w:t xml:space="preserve">r until </w:t>
      </w:r>
      <w:r w:rsidR="002B7709" w:rsidRPr="00B031E2">
        <w:rPr>
          <w:rFonts w:ascii="Times New Roman" w:hAnsi="Times New Roman" w:cs="Times New Roman"/>
          <w:sz w:val="24"/>
          <w:szCs w:val="24"/>
        </w:rPr>
        <w:t>2021</w:t>
      </w:r>
      <w:r w:rsidR="00030FC8" w:rsidRPr="00B031E2">
        <w:rPr>
          <w:rFonts w:ascii="Times New Roman" w:hAnsi="Times New Roman" w:cs="Times New Roman"/>
          <w:sz w:val="24"/>
          <w:szCs w:val="24"/>
        </w:rPr>
        <w:t xml:space="preserve"> when </w:t>
      </w:r>
      <w:r w:rsidR="002B7709" w:rsidRPr="00B031E2">
        <w:rPr>
          <w:rFonts w:ascii="Times New Roman" w:hAnsi="Times New Roman" w:cs="Times New Roman"/>
          <w:sz w:val="24"/>
          <w:szCs w:val="24"/>
        </w:rPr>
        <w:t>the book was officially challenged for “anti-white messaging” at the Matanuska-Susitna Borough School District in Palmer, Alaska when “one board member claimed that it could generate an Equal Employment Opportunity Commission lawsuit” (</w:t>
      </w:r>
      <w:r w:rsidR="00722EBC" w:rsidRPr="00B031E2">
        <w:rPr>
          <w:rFonts w:ascii="Times New Roman" w:hAnsi="Times New Roman" w:cs="Times New Roman"/>
          <w:sz w:val="24"/>
          <w:szCs w:val="24"/>
        </w:rPr>
        <w:t>Titus</w:t>
      </w:r>
      <w:r w:rsidR="002B7709" w:rsidRPr="00B031E2">
        <w:rPr>
          <w:rFonts w:ascii="Times New Roman" w:hAnsi="Times New Roman" w:cs="Times New Roman"/>
          <w:sz w:val="24"/>
          <w:szCs w:val="24"/>
        </w:rPr>
        <w:t>).</w:t>
      </w:r>
      <w:r w:rsidR="009857EA" w:rsidRPr="00B031E2">
        <w:rPr>
          <w:rFonts w:ascii="Times New Roman" w:hAnsi="Times New Roman" w:cs="Times New Roman"/>
          <w:sz w:val="24"/>
          <w:szCs w:val="24"/>
        </w:rPr>
        <w:t xml:space="preserve"> </w:t>
      </w:r>
      <w:r w:rsidR="00E9674C" w:rsidRPr="00B031E2">
        <w:rPr>
          <w:rFonts w:ascii="Times New Roman" w:hAnsi="Times New Roman" w:cs="Times New Roman"/>
          <w:sz w:val="24"/>
          <w:szCs w:val="24"/>
        </w:rPr>
        <w:t xml:space="preserve">With the value and societal implications of race becoming a more prevalent conversation, books like Robin DiAngelo’s </w:t>
      </w:r>
      <w:r w:rsidR="009857EA" w:rsidRPr="00B031E2">
        <w:rPr>
          <w:rFonts w:ascii="Times New Roman" w:hAnsi="Times New Roman" w:cs="Times New Roman"/>
          <w:i/>
          <w:iCs/>
          <w:sz w:val="24"/>
          <w:szCs w:val="24"/>
        </w:rPr>
        <w:t xml:space="preserve">White Fragility </w:t>
      </w:r>
      <w:r w:rsidR="009857EA" w:rsidRPr="00B031E2">
        <w:rPr>
          <w:rFonts w:ascii="Times New Roman" w:hAnsi="Times New Roman" w:cs="Times New Roman"/>
          <w:sz w:val="24"/>
          <w:szCs w:val="24"/>
        </w:rPr>
        <w:t xml:space="preserve">pose a unique perspective on post-Civil Rights Movement racism that makes itself apparent through power dynamics such as this one. Too often racism is defined through a “good/bad binary” that DiAngelo works to contradict. When a book written by a Black female author is banned for “anti-white” messaging, it demonstrates her main argument that racism is not indicative of </w:t>
      </w:r>
      <w:r w:rsidR="009857EA" w:rsidRPr="00B031E2">
        <w:rPr>
          <w:rFonts w:ascii="Times New Roman" w:hAnsi="Times New Roman" w:cs="Times New Roman"/>
          <w:i/>
          <w:iCs/>
          <w:sz w:val="24"/>
          <w:szCs w:val="24"/>
        </w:rPr>
        <w:t>bad</w:t>
      </w:r>
      <w:r w:rsidR="009857EA" w:rsidRPr="00B031E2">
        <w:rPr>
          <w:rFonts w:ascii="Times New Roman" w:hAnsi="Times New Roman" w:cs="Times New Roman"/>
          <w:sz w:val="24"/>
          <w:szCs w:val="24"/>
        </w:rPr>
        <w:t xml:space="preserve"> people vs. non-racist </w:t>
      </w:r>
      <w:r w:rsidR="009857EA" w:rsidRPr="00B031E2">
        <w:rPr>
          <w:rFonts w:ascii="Times New Roman" w:hAnsi="Times New Roman" w:cs="Times New Roman"/>
          <w:i/>
          <w:iCs/>
          <w:sz w:val="24"/>
          <w:szCs w:val="24"/>
        </w:rPr>
        <w:t>good</w:t>
      </w:r>
      <w:r w:rsidR="009857EA" w:rsidRPr="00B031E2">
        <w:rPr>
          <w:rFonts w:ascii="Times New Roman" w:hAnsi="Times New Roman" w:cs="Times New Roman"/>
          <w:sz w:val="24"/>
          <w:szCs w:val="24"/>
        </w:rPr>
        <w:t xml:space="preserve"> people but rather a </w:t>
      </w:r>
      <w:r w:rsidR="009857EA" w:rsidRPr="00B031E2">
        <w:rPr>
          <w:rFonts w:ascii="Times New Roman" w:hAnsi="Times New Roman" w:cs="Times New Roman"/>
          <w:i/>
          <w:iCs/>
          <w:sz w:val="24"/>
          <w:szCs w:val="24"/>
        </w:rPr>
        <w:t>bad system</w:t>
      </w:r>
      <w:r w:rsidR="009857EA" w:rsidRPr="00B031E2">
        <w:rPr>
          <w:rFonts w:ascii="Times New Roman" w:hAnsi="Times New Roman" w:cs="Times New Roman"/>
          <w:sz w:val="24"/>
          <w:szCs w:val="24"/>
        </w:rPr>
        <w:t xml:space="preserve"> that enables white privilege. She explains, “Prejudice is foundational to understanding white fragility because suggesting that white people have racial prejudice is perceived as saying that we are bad and should be ashamed […] When a racial group’s collective prejudice is backed by the power of legal authority and institutional control, it is transformed into racism, a far-reaching system that functions independently from the intentions or self-images of individual actors” (</w:t>
      </w:r>
      <w:r w:rsidR="002079C0" w:rsidRPr="00B031E2">
        <w:rPr>
          <w:rFonts w:ascii="Times New Roman" w:hAnsi="Times New Roman" w:cs="Times New Roman"/>
          <w:sz w:val="24"/>
          <w:szCs w:val="24"/>
        </w:rPr>
        <w:t>D</w:t>
      </w:r>
      <w:r w:rsidR="00CA743D" w:rsidRPr="00B031E2">
        <w:rPr>
          <w:rFonts w:ascii="Times New Roman" w:hAnsi="Times New Roman" w:cs="Times New Roman"/>
          <w:sz w:val="24"/>
          <w:szCs w:val="24"/>
        </w:rPr>
        <w:t>i</w:t>
      </w:r>
      <w:r w:rsidR="002079C0" w:rsidRPr="00B031E2">
        <w:rPr>
          <w:rFonts w:ascii="Times New Roman" w:hAnsi="Times New Roman" w:cs="Times New Roman"/>
          <w:sz w:val="24"/>
          <w:szCs w:val="24"/>
        </w:rPr>
        <w:t xml:space="preserve">Angelo </w:t>
      </w:r>
      <w:r w:rsidR="009857EA" w:rsidRPr="00B031E2">
        <w:rPr>
          <w:rFonts w:ascii="Times New Roman" w:hAnsi="Times New Roman" w:cs="Times New Roman"/>
          <w:sz w:val="24"/>
          <w:szCs w:val="24"/>
        </w:rPr>
        <w:t xml:space="preserve">20). A school board that possesses the power to determine and challenge a book because of its ability to “generate an Equal Employment Opportunity Commission lawsuit” illustrates this </w:t>
      </w:r>
      <w:r w:rsidR="002079C0" w:rsidRPr="00B031E2">
        <w:rPr>
          <w:rFonts w:ascii="Times New Roman" w:hAnsi="Times New Roman" w:cs="Times New Roman"/>
          <w:sz w:val="24"/>
          <w:szCs w:val="24"/>
        </w:rPr>
        <w:t>subsisting white privilege. These board members demonstrate not only a self-awareness of a potential lawsuit due to inequitable employment opportunities in their community, and yet, rather than address these systemic issues via productive conversation, their fear guides them to censor youth that may seek inspiration from Angelou’s memoir to institute effective change</w:t>
      </w:r>
      <w:r w:rsidR="00030FC8" w:rsidRPr="00B031E2">
        <w:rPr>
          <w:rFonts w:ascii="Times New Roman" w:hAnsi="Times New Roman" w:cs="Times New Roman"/>
          <w:sz w:val="24"/>
          <w:szCs w:val="24"/>
        </w:rPr>
        <w:t xml:space="preserve"> for Women of Color.</w:t>
      </w:r>
    </w:p>
    <w:p w14:paraId="6A810A88" w14:textId="77777777" w:rsidR="00D4035E" w:rsidRPr="00B031E2" w:rsidRDefault="002079C0" w:rsidP="008E41F9">
      <w:pPr>
        <w:spacing w:line="480" w:lineRule="auto"/>
        <w:rPr>
          <w:rFonts w:ascii="Times New Roman" w:hAnsi="Times New Roman" w:cs="Times New Roman"/>
          <w:sz w:val="24"/>
          <w:szCs w:val="24"/>
        </w:rPr>
      </w:pPr>
      <w:r w:rsidRPr="00B031E2">
        <w:rPr>
          <w:rFonts w:ascii="Times New Roman" w:hAnsi="Times New Roman" w:cs="Times New Roman"/>
          <w:sz w:val="24"/>
          <w:szCs w:val="24"/>
        </w:rPr>
        <w:tab/>
        <w:t>Angelou’s words hav</w:t>
      </w:r>
      <w:r w:rsidR="00030FC8" w:rsidRPr="00B031E2">
        <w:rPr>
          <w:rFonts w:ascii="Times New Roman" w:hAnsi="Times New Roman" w:cs="Times New Roman"/>
          <w:sz w:val="24"/>
          <w:szCs w:val="24"/>
        </w:rPr>
        <w:t>e also been consistently</w:t>
      </w:r>
      <w:r w:rsidRPr="00B031E2">
        <w:rPr>
          <w:rFonts w:ascii="Times New Roman" w:hAnsi="Times New Roman" w:cs="Times New Roman"/>
          <w:sz w:val="24"/>
          <w:szCs w:val="24"/>
        </w:rPr>
        <w:t xml:space="preserve"> censored for their “sexually explicit content” as she discloses</w:t>
      </w:r>
      <w:r w:rsidR="00030FC8" w:rsidRPr="00B031E2">
        <w:rPr>
          <w:rFonts w:ascii="Times New Roman" w:hAnsi="Times New Roman" w:cs="Times New Roman"/>
          <w:sz w:val="24"/>
          <w:szCs w:val="24"/>
        </w:rPr>
        <w:t xml:space="preserve"> the sexual abuse that she experiences by her mother’s boyfriend </w:t>
      </w:r>
      <w:r w:rsidR="003B379C" w:rsidRPr="00B031E2">
        <w:rPr>
          <w:rFonts w:ascii="Times New Roman" w:hAnsi="Times New Roman" w:cs="Times New Roman"/>
          <w:sz w:val="24"/>
          <w:szCs w:val="24"/>
        </w:rPr>
        <w:t>early-</w:t>
      </w:r>
      <w:r w:rsidR="003B379C" w:rsidRPr="00B031E2">
        <w:rPr>
          <w:rFonts w:ascii="Times New Roman" w:hAnsi="Times New Roman" w:cs="Times New Roman"/>
          <w:sz w:val="24"/>
          <w:szCs w:val="24"/>
        </w:rPr>
        <w:lastRenderedPageBreak/>
        <w:t>on in addition to her agentic sexual encounters near the memoir’s conclusion</w:t>
      </w:r>
      <w:r w:rsidR="00030FC8" w:rsidRPr="00B031E2">
        <w:rPr>
          <w:rFonts w:ascii="Times New Roman" w:hAnsi="Times New Roman" w:cs="Times New Roman"/>
          <w:sz w:val="24"/>
          <w:szCs w:val="24"/>
        </w:rPr>
        <w:t xml:space="preserve">, </w:t>
      </w:r>
      <w:r w:rsidR="003B379C" w:rsidRPr="00B031E2">
        <w:rPr>
          <w:rFonts w:ascii="Times New Roman" w:hAnsi="Times New Roman" w:cs="Times New Roman"/>
          <w:sz w:val="24"/>
          <w:szCs w:val="24"/>
        </w:rPr>
        <w:t>but this</w:t>
      </w:r>
      <w:r w:rsidR="00030FC8" w:rsidRPr="00B031E2">
        <w:rPr>
          <w:rFonts w:ascii="Times New Roman" w:hAnsi="Times New Roman" w:cs="Times New Roman"/>
          <w:sz w:val="24"/>
          <w:szCs w:val="24"/>
        </w:rPr>
        <w:t xml:space="preserve"> </w:t>
      </w:r>
      <w:r w:rsidR="00F76ADD" w:rsidRPr="00B031E2">
        <w:rPr>
          <w:rFonts w:ascii="Times New Roman" w:hAnsi="Times New Roman" w:cs="Times New Roman"/>
          <w:sz w:val="24"/>
          <w:szCs w:val="24"/>
        </w:rPr>
        <w:t>censorship of</w:t>
      </w:r>
      <w:r w:rsidR="003B379C" w:rsidRPr="00B031E2">
        <w:rPr>
          <w:rFonts w:ascii="Times New Roman" w:hAnsi="Times New Roman" w:cs="Times New Roman"/>
          <w:sz w:val="24"/>
          <w:szCs w:val="24"/>
        </w:rPr>
        <w:t xml:space="preserve"> her</w:t>
      </w:r>
      <w:r w:rsidR="00F76ADD" w:rsidRPr="00B031E2">
        <w:rPr>
          <w:rFonts w:ascii="Times New Roman" w:hAnsi="Times New Roman" w:cs="Times New Roman"/>
          <w:sz w:val="24"/>
          <w:szCs w:val="24"/>
        </w:rPr>
        <w:t xml:space="preserve"> “promiscuity” reinforces Black female stereotypes </w:t>
      </w:r>
      <w:r w:rsidR="003B379C" w:rsidRPr="00B031E2">
        <w:rPr>
          <w:rFonts w:ascii="Times New Roman" w:hAnsi="Times New Roman" w:cs="Times New Roman"/>
          <w:sz w:val="24"/>
          <w:szCs w:val="24"/>
        </w:rPr>
        <w:t>rather than empowering her bodily autonomy</w:t>
      </w:r>
      <w:r w:rsidR="00772B3D" w:rsidRPr="00B031E2">
        <w:rPr>
          <w:rFonts w:ascii="Times New Roman" w:hAnsi="Times New Roman" w:cs="Times New Roman"/>
          <w:sz w:val="24"/>
          <w:szCs w:val="24"/>
        </w:rPr>
        <w:t>.</w:t>
      </w:r>
      <w:r w:rsidR="00030FC8" w:rsidRPr="00B031E2">
        <w:rPr>
          <w:rFonts w:ascii="Times New Roman" w:hAnsi="Times New Roman" w:cs="Times New Roman"/>
          <w:sz w:val="24"/>
          <w:szCs w:val="24"/>
        </w:rPr>
        <w:t xml:space="preserve"> </w:t>
      </w:r>
      <w:r w:rsidR="00D4035E" w:rsidRPr="00B031E2">
        <w:rPr>
          <w:rFonts w:ascii="Times New Roman" w:hAnsi="Times New Roman" w:cs="Times New Roman"/>
          <w:sz w:val="24"/>
          <w:szCs w:val="24"/>
        </w:rPr>
        <w:t>Her description of her first encounter with sexual abuse is as follows:</w:t>
      </w:r>
    </w:p>
    <w:p w14:paraId="71BC46B9" w14:textId="475210F2" w:rsidR="00760A45" w:rsidRPr="00B031E2" w:rsidRDefault="00760A45" w:rsidP="00760A45">
      <w:pPr>
        <w:spacing w:line="240" w:lineRule="auto"/>
        <w:rPr>
          <w:rFonts w:ascii="Times New Roman" w:hAnsi="Times New Roman" w:cs="Times New Roman"/>
          <w:sz w:val="24"/>
          <w:szCs w:val="24"/>
        </w:rPr>
      </w:pPr>
      <w:r w:rsidRPr="00B031E2">
        <w:rPr>
          <w:rFonts w:ascii="Times New Roman" w:hAnsi="Times New Roman" w:cs="Times New Roman"/>
          <w:sz w:val="24"/>
          <w:szCs w:val="24"/>
        </w:rPr>
        <w:t xml:space="preserve">“He threw back the blankets and his ‘thing’ stood up like a brown ear of corn. He took my hand and said, ‘Feel it.’ It was mushy and squirmy like the inside of a freshly killed chicken. Then he dragged me on top of his chest with his left arm, and his right hand was moving so fast and his heart was beating so hard that I was afraid that he would die. Ghost stories revealed how people who died wouldn’t let go of whatever they were holding. I wondered if Mr. Freeman died holding me how I would ever get free. Would they have to break his arms to get me loose?” (71). </w:t>
      </w:r>
    </w:p>
    <w:p w14:paraId="5A784DAE" w14:textId="4301C66F" w:rsidR="00654732" w:rsidRPr="00B031E2" w:rsidRDefault="00D4035E" w:rsidP="008E41F9">
      <w:pPr>
        <w:spacing w:line="480" w:lineRule="auto"/>
        <w:rPr>
          <w:rFonts w:ascii="Times New Roman" w:hAnsi="Times New Roman" w:cs="Times New Roman"/>
          <w:sz w:val="24"/>
          <w:szCs w:val="24"/>
        </w:rPr>
      </w:pPr>
      <w:r w:rsidRPr="00B031E2">
        <w:rPr>
          <w:rFonts w:ascii="Times New Roman" w:hAnsi="Times New Roman" w:cs="Times New Roman"/>
          <w:sz w:val="24"/>
          <w:szCs w:val="24"/>
        </w:rPr>
        <w:t xml:space="preserve">This description is reflective of her youth—it is written for adults but as a child which can be disorienting for the reader to experience, just as a child is disoriented when encountering something so developmentally mature at such a young age. This adoption of perspective and the poetic purpose of her writing proves fruitful for literary analysis in a classroom, and although the age-appropriateness of the scene in a high-school classroom may be a discussion worth having (but certainly to a depth worthy of another paper), age defies the boundaries of this scene—sexual violence can and does happen at any age and the reality of this situation is not resolved when it is ignored or saved for a more developmentally mature time. </w:t>
      </w:r>
      <w:r w:rsidR="00654732" w:rsidRPr="00B031E2">
        <w:rPr>
          <w:rFonts w:ascii="Times New Roman" w:hAnsi="Times New Roman" w:cs="Times New Roman"/>
          <w:sz w:val="24"/>
          <w:szCs w:val="24"/>
        </w:rPr>
        <w:t xml:space="preserve">Later, Angelou explains her decision “to have sex with one of ‘the most eligible young men in the neighborhood’ (239)” as a means of healing from her loss of bodily autonomy at an early age despite it resulting in her being pregnant alone, without the support of the father or her family. Scholar </w:t>
      </w:r>
      <w:r w:rsidRPr="00B031E2">
        <w:rPr>
          <w:rFonts w:ascii="Times New Roman" w:hAnsi="Times New Roman" w:cs="Times New Roman"/>
          <w:sz w:val="24"/>
          <w:szCs w:val="24"/>
        </w:rPr>
        <w:t xml:space="preserve">Mary Vemillion explains in her </w:t>
      </w:r>
      <w:r w:rsidR="00654732" w:rsidRPr="00B031E2">
        <w:rPr>
          <w:rFonts w:ascii="Times New Roman" w:hAnsi="Times New Roman" w:cs="Times New Roman"/>
          <w:sz w:val="24"/>
          <w:szCs w:val="24"/>
        </w:rPr>
        <w:t xml:space="preserve">essay that </w:t>
      </w:r>
    </w:p>
    <w:p w14:paraId="0F23AA91" w14:textId="4183FA01" w:rsidR="00654732" w:rsidRPr="00B031E2" w:rsidRDefault="00654732" w:rsidP="00760A45">
      <w:pPr>
        <w:spacing w:line="240" w:lineRule="auto"/>
        <w:rPr>
          <w:rFonts w:ascii="Times New Roman" w:hAnsi="Times New Roman" w:cs="Times New Roman"/>
          <w:sz w:val="24"/>
          <w:szCs w:val="24"/>
        </w:rPr>
      </w:pPr>
      <w:r w:rsidRPr="00B031E2">
        <w:rPr>
          <w:rFonts w:ascii="Times New Roman" w:hAnsi="Times New Roman" w:cs="Times New Roman"/>
          <w:sz w:val="24"/>
          <w:szCs w:val="24"/>
        </w:rPr>
        <w:t xml:space="preserve">“it would be wrong to see Maya’s motherhood as a ‘tragic way to end the book and begin life as an adult.’ While Angelou portrays the pain and confusion resulting from Maya’s pregnancy, she places a far greater emphasis on her new-found autonomy. Even Maya’s naïve style of seduction accentuates her feminist stance. She asks the young man, ‘Would you like to have a sexual intercourse with me?’ (239). In posing this straightforward question, Maya claims control of her body and her identity for the first time in the text” (142). </w:t>
      </w:r>
    </w:p>
    <w:p w14:paraId="7F1AD246" w14:textId="6EC99E31" w:rsidR="00760A45" w:rsidRPr="00B031E2" w:rsidRDefault="0005232A" w:rsidP="0005232A">
      <w:pPr>
        <w:spacing w:line="480" w:lineRule="auto"/>
        <w:rPr>
          <w:rFonts w:ascii="Times New Roman" w:hAnsi="Times New Roman" w:cs="Times New Roman"/>
          <w:sz w:val="24"/>
          <w:szCs w:val="24"/>
        </w:rPr>
      </w:pPr>
      <w:r w:rsidRPr="00B031E2">
        <w:rPr>
          <w:rFonts w:ascii="Times New Roman" w:hAnsi="Times New Roman" w:cs="Times New Roman"/>
          <w:sz w:val="24"/>
          <w:szCs w:val="24"/>
        </w:rPr>
        <w:lastRenderedPageBreak/>
        <w:t>This parallel is crucial to the understanding of Angelou’s memoir as a whole; it provides context and hope for women who read it, but without discussion of the sexual content in a community that is willing to engage with the literature from this analytic viewpoint, it reinforces stereotypes demanding to be addressed.</w:t>
      </w:r>
    </w:p>
    <w:p w14:paraId="1C0B2223" w14:textId="609260E4" w:rsidR="00052668" w:rsidRPr="00B031E2" w:rsidRDefault="00602825" w:rsidP="0005232A">
      <w:pPr>
        <w:spacing w:line="480" w:lineRule="auto"/>
        <w:ind w:firstLine="720"/>
        <w:rPr>
          <w:rFonts w:ascii="Times New Roman" w:hAnsi="Times New Roman" w:cs="Times New Roman"/>
          <w:sz w:val="24"/>
          <w:szCs w:val="24"/>
        </w:rPr>
      </w:pPr>
      <w:r w:rsidRPr="00B031E2">
        <w:rPr>
          <w:rFonts w:ascii="Times New Roman" w:hAnsi="Times New Roman" w:cs="Times New Roman"/>
          <w:sz w:val="24"/>
          <w:szCs w:val="24"/>
        </w:rPr>
        <w:t>The</w:t>
      </w:r>
      <w:r w:rsidR="004B679C" w:rsidRPr="00B031E2">
        <w:rPr>
          <w:rFonts w:ascii="Times New Roman" w:hAnsi="Times New Roman" w:cs="Times New Roman"/>
          <w:sz w:val="24"/>
          <w:szCs w:val="24"/>
        </w:rPr>
        <w:t xml:space="preserve"> lack of systemic support </w:t>
      </w:r>
      <w:r w:rsidRPr="00B031E2">
        <w:rPr>
          <w:rFonts w:ascii="Times New Roman" w:hAnsi="Times New Roman" w:cs="Times New Roman"/>
          <w:sz w:val="24"/>
          <w:szCs w:val="24"/>
        </w:rPr>
        <w:t>that Angelou</w:t>
      </w:r>
      <w:r w:rsidR="004B679C" w:rsidRPr="00B031E2">
        <w:rPr>
          <w:rFonts w:ascii="Times New Roman" w:hAnsi="Times New Roman" w:cs="Times New Roman"/>
          <w:sz w:val="24"/>
          <w:szCs w:val="24"/>
        </w:rPr>
        <w:t xml:space="preserve"> receives </w:t>
      </w:r>
      <w:r w:rsidRPr="00B031E2">
        <w:rPr>
          <w:rFonts w:ascii="Times New Roman" w:hAnsi="Times New Roman" w:cs="Times New Roman"/>
          <w:sz w:val="24"/>
          <w:szCs w:val="24"/>
        </w:rPr>
        <w:t xml:space="preserve">in response to her rape disclosure </w:t>
      </w:r>
      <w:r w:rsidR="004B679C" w:rsidRPr="00B031E2">
        <w:rPr>
          <w:rFonts w:ascii="Times New Roman" w:hAnsi="Times New Roman" w:cs="Times New Roman"/>
          <w:sz w:val="24"/>
          <w:szCs w:val="24"/>
        </w:rPr>
        <w:t xml:space="preserve">as a Black woman is a byproduct of </w:t>
      </w:r>
      <w:r w:rsidR="004B679C" w:rsidRPr="00B031E2">
        <w:rPr>
          <w:rFonts w:ascii="Times New Roman" w:hAnsi="Times New Roman" w:cs="Times New Roman"/>
          <w:i/>
          <w:iCs/>
          <w:sz w:val="24"/>
          <w:szCs w:val="24"/>
        </w:rPr>
        <w:t>rape culture</w:t>
      </w:r>
      <w:r w:rsidR="004B679C" w:rsidRPr="00B031E2">
        <w:rPr>
          <w:rFonts w:ascii="Times New Roman" w:hAnsi="Times New Roman" w:cs="Times New Roman"/>
          <w:sz w:val="24"/>
          <w:szCs w:val="24"/>
        </w:rPr>
        <w:t xml:space="preserve"> which utilizes existing power structures to normalize and excuse rape and sexual violence in media (“Rape Culture”). </w:t>
      </w:r>
      <w:r w:rsidRPr="00B031E2">
        <w:rPr>
          <w:rFonts w:ascii="Times New Roman" w:hAnsi="Times New Roman" w:cs="Times New Roman"/>
          <w:sz w:val="24"/>
          <w:szCs w:val="24"/>
        </w:rPr>
        <w:t>In a presentation that I had the pleasure of experiencing as a Peer Advocate, Dr. Shondrika Merritt from The New School in New York discussed her research of intersectionality and rape which provided much-needed insight to the work that our advocacy group does on our campus. She explained that Black women are significantly less likely to disclose their experiences with Title IX violations because</w:t>
      </w:r>
      <w:r w:rsidR="006A6581" w:rsidRPr="00B031E2">
        <w:rPr>
          <w:rFonts w:ascii="Times New Roman" w:hAnsi="Times New Roman" w:cs="Times New Roman"/>
          <w:sz w:val="24"/>
          <w:szCs w:val="24"/>
        </w:rPr>
        <w:t xml:space="preserve"> of a general “mistrust in systems and processes, lack of representation [in these policies], and [lack of] diverse messaging and educational efforts” (Merritt). Most of the women she interviewed disclosed that “it would be easier for [them] to disclose to a Black woman” because the shared identity would combat the lack of support that they experience in the established systems that do not represent their experience nearly as well (Merritt). Likewise, </w:t>
      </w:r>
      <w:r w:rsidR="00772B3D" w:rsidRPr="00B031E2">
        <w:rPr>
          <w:rFonts w:ascii="Times New Roman" w:hAnsi="Times New Roman" w:cs="Times New Roman"/>
          <w:sz w:val="24"/>
          <w:szCs w:val="24"/>
        </w:rPr>
        <w:t xml:space="preserve">Angelou explains, </w:t>
      </w:r>
    </w:p>
    <w:p w14:paraId="3614BD32" w14:textId="77777777" w:rsidR="00052668" w:rsidRPr="00B031E2" w:rsidRDefault="00772B3D" w:rsidP="008E41F9">
      <w:pPr>
        <w:spacing w:line="240" w:lineRule="auto"/>
        <w:rPr>
          <w:rFonts w:ascii="Times New Roman" w:hAnsi="Times New Roman" w:cs="Times New Roman"/>
          <w:sz w:val="24"/>
          <w:szCs w:val="24"/>
        </w:rPr>
      </w:pPr>
      <w:r w:rsidRPr="00B031E2">
        <w:rPr>
          <w:rFonts w:ascii="Times New Roman" w:hAnsi="Times New Roman" w:cs="Times New Roman"/>
          <w:sz w:val="24"/>
          <w:szCs w:val="24"/>
        </w:rPr>
        <w:t xml:space="preserve">“The Black female is assaulted in her tender years by all those common forces of nature at the same time that she is caught in the tripartite crossfire of masculine prejudice, white illogical hate, and Black lack of power. The fact that the adult American Negro female emerges as a formidable character is often met with amazement, distaste and even belligerence. It is seldom accepted as an inevitable outcome of the struggle won by survivors and deserves respect if not enthusiastic acceptance” (265). </w:t>
      </w:r>
    </w:p>
    <w:p w14:paraId="55F935B2" w14:textId="722950FC" w:rsidR="00052668" w:rsidRPr="00B031E2" w:rsidRDefault="00772B3D" w:rsidP="008E41F9">
      <w:pPr>
        <w:spacing w:line="480" w:lineRule="auto"/>
        <w:rPr>
          <w:rFonts w:ascii="Times New Roman" w:hAnsi="Times New Roman" w:cs="Times New Roman"/>
          <w:sz w:val="24"/>
          <w:szCs w:val="24"/>
        </w:rPr>
      </w:pPr>
      <w:r w:rsidRPr="00B031E2">
        <w:rPr>
          <w:rFonts w:ascii="Times New Roman" w:hAnsi="Times New Roman" w:cs="Times New Roman"/>
          <w:sz w:val="24"/>
          <w:szCs w:val="24"/>
        </w:rPr>
        <w:t xml:space="preserve">Not only do these words speak truth to the disclosure of her sexual abuse, posing a perfect opportunity for teachers in the public school system to identify the author’s purpose so explicitly and poetically spoken, but Angelou’s account recognizes and conjoins the issues of racism and </w:t>
      </w:r>
      <w:r w:rsidRPr="00B031E2">
        <w:rPr>
          <w:rFonts w:ascii="Times New Roman" w:hAnsi="Times New Roman" w:cs="Times New Roman"/>
          <w:sz w:val="24"/>
          <w:szCs w:val="24"/>
        </w:rPr>
        <w:lastRenderedPageBreak/>
        <w:t>r</w:t>
      </w:r>
      <w:r w:rsidR="00030FC8" w:rsidRPr="00B031E2">
        <w:rPr>
          <w:rFonts w:ascii="Times New Roman" w:hAnsi="Times New Roman" w:cs="Times New Roman"/>
          <w:sz w:val="24"/>
          <w:szCs w:val="24"/>
        </w:rPr>
        <w:t>ape culture</w:t>
      </w:r>
      <w:r w:rsidR="00CA743D" w:rsidRPr="00B031E2">
        <w:rPr>
          <w:rFonts w:ascii="Times New Roman" w:hAnsi="Times New Roman" w:cs="Times New Roman"/>
          <w:sz w:val="24"/>
          <w:szCs w:val="24"/>
        </w:rPr>
        <w:t xml:space="preserve">. </w:t>
      </w:r>
      <w:r w:rsidR="007174D4" w:rsidRPr="00B031E2">
        <w:rPr>
          <w:rFonts w:ascii="Times New Roman" w:hAnsi="Times New Roman" w:cs="Times New Roman"/>
          <w:sz w:val="24"/>
          <w:szCs w:val="24"/>
        </w:rPr>
        <w:t xml:space="preserve">In the academic article “Rape, Racism, and the Capitalist Setting,” scholar Angela Y. Davis claims, </w:t>
      </w:r>
    </w:p>
    <w:p w14:paraId="4311E39E" w14:textId="090EC28F" w:rsidR="00052668" w:rsidRPr="00B031E2" w:rsidRDefault="007174D4" w:rsidP="008E41F9">
      <w:pPr>
        <w:spacing w:line="240" w:lineRule="auto"/>
        <w:rPr>
          <w:rFonts w:ascii="Times New Roman" w:hAnsi="Times New Roman" w:cs="Times New Roman"/>
          <w:sz w:val="24"/>
          <w:szCs w:val="24"/>
        </w:rPr>
      </w:pPr>
      <w:r w:rsidRPr="00B031E2">
        <w:rPr>
          <w:rFonts w:ascii="Times New Roman" w:hAnsi="Times New Roman" w:cs="Times New Roman"/>
          <w:sz w:val="24"/>
          <w:szCs w:val="24"/>
        </w:rPr>
        <w:t xml:space="preserve">“If black women are conspicuously absent from the </w:t>
      </w:r>
      <w:r w:rsidR="00052668" w:rsidRPr="00B031E2">
        <w:rPr>
          <w:rFonts w:ascii="Times New Roman" w:hAnsi="Times New Roman" w:cs="Times New Roman"/>
          <w:sz w:val="24"/>
          <w:szCs w:val="24"/>
        </w:rPr>
        <w:t>ranks</w:t>
      </w:r>
      <w:r w:rsidRPr="00B031E2">
        <w:rPr>
          <w:rFonts w:ascii="Times New Roman" w:hAnsi="Times New Roman" w:cs="Times New Roman"/>
          <w:sz w:val="24"/>
          <w:szCs w:val="24"/>
        </w:rPr>
        <w:t xml:space="preserve"> of the anti-rape movement today, it is, in large part, their way of protesting the movement’s posture of indifference towards the frame-up rape charge as an incitement to racist aggression. Too many innocents have been sacrificially offered to gas chambers and lifer’s cells for </w:t>
      </w:r>
      <w:r w:rsidR="00052668" w:rsidRPr="00B031E2">
        <w:rPr>
          <w:rFonts w:ascii="Times New Roman" w:hAnsi="Times New Roman" w:cs="Times New Roman"/>
          <w:sz w:val="24"/>
          <w:szCs w:val="24"/>
        </w:rPr>
        <w:t>black</w:t>
      </w:r>
      <w:r w:rsidRPr="00B031E2">
        <w:rPr>
          <w:rFonts w:ascii="Times New Roman" w:hAnsi="Times New Roman" w:cs="Times New Roman"/>
          <w:sz w:val="24"/>
          <w:szCs w:val="24"/>
        </w:rPr>
        <w:t xml:space="preserve"> women </w:t>
      </w:r>
      <w:r w:rsidR="00052668" w:rsidRPr="00B031E2">
        <w:rPr>
          <w:rFonts w:ascii="Times New Roman" w:hAnsi="Times New Roman" w:cs="Times New Roman"/>
          <w:sz w:val="24"/>
          <w:szCs w:val="24"/>
        </w:rPr>
        <w:t>to seek</w:t>
      </w:r>
      <w:r w:rsidRPr="00B031E2">
        <w:rPr>
          <w:rFonts w:ascii="Times New Roman" w:hAnsi="Times New Roman" w:cs="Times New Roman"/>
          <w:sz w:val="24"/>
          <w:szCs w:val="24"/>
        </w:rPr>
        <w:t xml:space="preserve"> aid from police and judges. Moreover, as rape victims themselves, they have found little if any sympathy from these men in uniforms and robes. And stories about police assaults on black rape victims are heard too frequently to be dismissed as aberrations</w:t>
      </w:r>
      <w:r w:rsidR="00052668" w:rsidRPr="00B031E2">
        <w:rPr>
          <w:rFonts w:ascii="Times New Roman" w:hAnsi="Times New Roman" w:cs="Times New Roman"/>
          <w:sz w:val="24"/>
          <w:szCs w:val="24"/>
        </w:rPr>
        <w:t>” (40).</w:t>
      </w:r>
    </w:p>
    <w:p w14:paraId="37B20EBC" w14:textId="2B5800C3" w:rsidR="008E41F9" w:rsidRPr="00B031E2" w:rsidRDefault="00052668" w:rsidP="008E41F9">
      <w:pPr>
        <w:spacing w:line="480" w:lineRule="auto"/>
        <w:rPr>
          <w:rFonts w:ascii="Times New Roman" w:hAnsi="Times New Roman" w:cs="Times New Roman"/>
          <w:sz w:val="24"/>
          <w:szCs w:val="24"/>
        </w:rPr>
      </w:pPr>
      <w:r w:rsidRPr="00B031E2">
        <w:rPr>
          <w:rFonts w:ascii="Times New Roman" w:hAnsi="Times New Roman" w:cs="Times New Roman"/>
          <w:sz w:val="24"/>
          <w:szCs w:val="24"/>
        </w:rPr>
        <w:t xml:space="preserve">America’s political, economic, and social systems have not supported and still do not support Black women sexual assault survivors in the ways that it needs to. Black women are too often ignored, silenced, or invalidated because power is still unevenly distributed to predominantly white systems as it has been since before the Civil Rights Movement. Davis continues in arguing that “Racism has always nourished itself by encouraging sexual coercion” because the concept of taking one’s virginity or sexual </w:t>
      </w:r>
      <w:r w:rsidR="008E41F9" w:rsidRPr="00B031E2">
        <w:rPr>
          <w:rFonts w:ascii="Times New Roman" w:hAnsi="Times New Roman" w:cs="Times New Roman"/>
          <w:sz w:val="24"/>
          <w:szCs w:val="24"/>
        </w:rPr>
        <w:t>integrity</w:t>
      </w:r>
      <w:r w:rsidRPr="00B031E2">
        <w:rPr>
          <w:rFonts w:ascii="Times New Roman" w:hAnsi="Times New Roman" w:cs="Times New Roman"/>
          <w:sz w:val="24"/>
          <w:szCs w:val="24"/>
        </w:rPr>
        <w:t xml:space="preserve"> is an </w:t>
      </w:r>
      <w:r w:rsidR="008E41F9" w:rsidRPr="00B031E2">
        <w:rPr>
          <w:rFonts w:ascii="Times New Roman" w:hAnsi="Times New Roman" w:cs="Times New Roman"/>
          <w:sz w:val="24"/>
          <w:szCs w:val="24"/>
        </w:rPr>
        <w:t>extreme</w:t>
      </w:r>
      <w:r w:rsidRPr="00B031E2">
        <w:rPr>
          <w:rFonts w:ascii="Times New Roman" w:hAnsi="Times New Roman" w:cs="Times New Roman"/>
          <w:sz w:val="24"/>
          <w:szCs w:val="24"/>
        </w:rPr>
        <w:t xml:space="preserve"> means of establishing </w:t>
      </w:r>
      <w:r w:rsidR="008E41F9" w:rsidRPr="00B031E2">
        <w:rPr>
          <w:rFonts w:ascii="Times New Roman" w:hAnsi="Times New Roman" w:cs="Times New Roman"/>
          <w:sz w:val="24"/>
          <w:szCs w:val="24"/>
        </w:rPr>
        <w:t xml:space="preserve">psychological, physical, and social </w:t>
      </w:r>
      <w:r w:rsidRPr="00B031E2">
        <w:rPr>
          <w:rFonts w:ascii="Times New Roman" w:hAnsi="Times New Roman" w:cs="Times New Roman"/>
          <w:sz w:val="24"/>
          <w:szCs w:val="24"/>
        </w:rPr>
        <w:t>control</w:t>
      </w:r>
      <w:r w:rsidR="008E41F9" w:rsidRPr="00B031E2">
        <w:rPr>
          <w:rFonts w:ascii="Times New Roman" w:hAnsi="Times New Roman" w:cs="Times New Roman"/>
          <w:sz w:val="24"/>
          <w:szCs w:val="24"/>
        </w:rPr>
        <w:t xml:space="preserve"> as it was utilized in the routines of slavery</w:t>
      </w:r>
      <w:r w:rsidRPr="00B031E2">
        <w:rPr>
          <w:rFonts w:ascii="Times New Roman" w:hAnsi="Times New Roman" w:cs="Times New Roman"/>
          <w:sz w:val="24"/>
          <w:szCs w:val="24"/>
        </w:rPr>
        <w:t xml:space="preserve"> (40).</w:t>
      </w:r>
      <w:r w:rsidR="008E41F9" w:rsidRPr="00B031E2">
        <w:rPr>
          <w:rFonts w:ascii="Times New Roman" w:hAnsi="Times New Roman" w:cs="Times New Roman"/>
          <w:sz w:val="24"/>
          <w:szCs w:val="24"/>
        </w:rPr>
        <w:t xml:space="preserve"> Just as DiAngelo explained in her re-definition of racism, even though slavery is no longer a functioning system within American society, the power of its racist ideology is still present, making conversation of its lasting impact, especially on Black women, all the more important. </w:t>
      </w:r>
    </w:p>
    <w:p w14:paraId="3AC7FB7F" w14:textId="06642BDB" w:rsidR="00AF4D48" w:rsidRPr="00B031E2" w:rsidRDefault="008E41F9" w:rsidP="008E41F9">
      <w:pPr>
        <w:spacing w:line="480" w:lineRule="auto"/>
        <w:rPr>
          <w:rFonts w:ascii="Times New Roman" w:hAnsi="Times New Roman" w:cs="Times New Roman"/>
          <w:sz w:val="24"/>
          <w:szCs w:val="24"/>
        </w:rPr>
      </w:pPr>
      <w:r w:rsidRPr="00B031E2">
        <w:rPr>
          <w:rFonts w:ascii="Times New Roman" w:hAnsi="Times New Roman" w:cs="Times New Roman"/>
          <w:sz w:val="24"/>
          <w:szCs w:val="24"/>
        </w:rPr>
        <w:tab/>
      </w:r>
      <w:r w:rsidR="006B0E60" w:rsidRPr="00B031E2">
        <w:rPr>
          <w:rFonts w:ascii="Times New Roman" w:hAnsi="Times New Roman" w:cs="Times New Roman"/>
          <w:sz w:val="24"/>
          <w:szCs w:val="24"/>
        </w:rPr>
        <w:t>Renowned author and activist</w:t>
      </w:r>
      <w:r w:rsidRPr="00B031E2">
        <w:rPr>
          <w:rFonts w:ascii="Times New Roman" w:hAnsi="Times New Roman" w:cs="Times New Roman"/>
          <w:sz w:val="24"/>
          <w:szCs w:val="24"/>
        </w:rPr>
        <w:t xml:space="preserve"> bell hooks</w:t>
      </w:r>
      <w:r w:rsidR="006B0E60" w:rsidRPr="00B031E2">
        <w:rPr>
          <w:rFonts w:ascii="Times New Roman" w:hAnsi="Times New Roman" w:cs="Times New Roman"/>
          <w:sz w:val="24"/>
          <w:szCs w:val="24"/>
        </w:rPr>
        <w:t xml:space="preserve"> poses a powerful argument for conversation and acknowledgement of Black women’s experiences through her concept of the “oppositional gaze.” In her article, “The Oppositional Gaze: Black Female Spectators,” hooks explains that “mass media was a system of knowledge and power reproducing and maintaining white supremacy [but] It was the oppositional black gaze that responded to these looking relations by developing independent black cinema […] watching television was one way to develop critical spectatorship” (</w:t>
      </w:r>
      <w:r w:rsidR="00DE089C" w:rsidRPr="00B031E2">
        <w:rPr>
          <w:rFonts w:ascii="Times New Roman" w:hAnsi="Times New Roman" w:cs="Times New Roman"/>
          <w:sz w:val="24"/>
          <w:szCs w:val="24"/>
        </w:rPr>
        <w:t>117</w:t>
      </w:r>
      <w:r w:rsidR="006B0E60" w:rsidRPr="00B031E2">
        <w:rPr>
          <w:rFonts w:ascii="Times New Roman" w:hAnsi="Times New Roman" w:cs="Times New Roman"/>
          <w:sz w:val="24"/>
          <w:szCs w:val="24"/>
        </w:rPr>
        <w:t xml:space="preserve">). hooks goes on to explain various examples of television programs and </w:t>
      </w:r>
      <w:r w:rsidR="006B0E60" w:rsidRPr="00B031E2">
        <w:rPr>
          <w:rFonts w:ascii="Times New Roman" w:hAnsi="Times New Roman" w:cs="Times New Roman"/>
          <w:sz w:val="24"/>
          <w:szCs w:val="24"/>
        </w:rPr>
        <w:lastRenderedPageBreak/>
        <w:t xml:space="preserve">films that reinforce Black stereotypes, most notably the </w:t>
      </w:r>
      <w:r w:rsidR="00142F1D" w:rsidRPr="00B031E2">
        <w:rPr>
          <w:rFonts w:ascii="Times New Roman" w:hAnsi="Times New Roman" w:cs="Times New Roman"/>
          <w:sz w:val="24"/>
          <w:szCs w:val="24"/>
        </w:rPr>
        <w:t xml:space="preserve">antagonistic </w:t>
      </w:r>
      <w:r w:rsidR="006B0E60" w:rsidRPr="00B031E2">
        <w:rPr>
          <w:rFonts w:ascii="Times New Roman" w:hAnsi="Times New Roman" w:cs="Times New Roman"/>
          <w:sz w:val="24"/>
          <w:szCs w:val="24"/>
        </w:rPr>
        <w:t xml:space="preserve">character Sapphire from </w:t>
      </w:r>
      <w:r w:rsidR="006B0E60" w:rsidRPr="00B031E2">
        <w:rPr>
          <w:rFonts w:ascii="Times New Roman" w:hAnsi="Times New Roman" w:cs="Times New Roman"/>
          <w:i/>
          <w:iCs/>
          <w:sz w:val="24"/>
          <w:szCs w:val="24"/>
        </w:rPr>
        <w:t xml:space="preserve">Amos ‘n’ Andy </w:t>
      </w:r>
      <w:r w:rsidR="006B0E60" w:rsidRPr="00B031E2">
        <w:rPr>
          <w:rFonts w:ascii="Times New Roman" w:hAnsi="Times New Roman" w:cs="Times New Roman"/>
          <w:sz w:val="24"/>
          <w:szCs w:val="24"/>
        </w:rPr>
        <w:t xml:space="preserve">who she explains “was there to soften images of black men, to make them seem vulnerable, easygoing, funny, and unthreatening to a white audience. She was there as a man in drag […] </w:t>
      </w:r>
      <w:r w:rsidR="006B0E60" w:rsidRPr="00B031E2">
        <w:rPr>
          <w:rFonts w:ascii="Times New Roman" w:hAnsi="Times New Roman" w:cs="Times New Roman"/>
          <w:i/>
          <w:iCs/>
          <w:sz w:val="24"/>
          <w:szCs w:val="24"/>
        </w:rPr>
        <w:t>She was not us</w:t>
      </w:r>
      <w:r w:rsidR="006B0E60" w:rsidRPr="00B031E2">
        <w:rPr>
          <w:rFonts w:ascii="Times New Roman" w:hAnsi="Times New Roman" w:cs="Times New Roman"/>
          <w:sz w:val="24"/>
          <w:szCs w:val="24"/>
        </w:rPr>
        <w:t>. We laughed with the black men, with the white people. We laughed at this black woman who was not us [but] We did not want our construction to be this hated black female thing – foil, backdrop” (</w:t>
      </w:r>
      <w:r w:rsidR="00DE089C" w:rsidRPr="00B031E2">
        <w:rPr>
          <w:rFonts w:ascii="Times New Roman" w:hAnsi="Times New Roman" w:cs="Times New Roman"/>
          <w:sz w:val="24"/>
          <w:szCs w:val="24"/>
        </w:rPr>
        <w:t>119</w:t>
      </w:r>
      <w:r w:rsidR="00142F1D" w:rsidRPr="00B031E2">
        <w:rPr>
          <w:rFonts w:ascii="Times New Roman" w:hAnsi="Times New Roman" w:cs="Times New Roman"/>
          <w:sz w:val="24"/>
          <w:szCs w:val="24"/>
        </w:rPr>
        <w:t xml:space="preserve">). This example demonstrates that the </w:t>
      </w:r>
      <w:r w:rsidR="006B0E60" w:rsidRPr="00B031E2">
        <w:rPr>
          <w:rFonts w:ascii="Times New Roman" w:hAnsi="Times New Roman" w:cs="Times New Roman"/>
          <w:sz w:val="24"/>
          <w:szCs w:val="24"/>
        </w:rPr>
        <w:t xml:space="preserve">“oppositional black gaze” </w:t>
      </w:r>
      <w:r w:rsidR="00142F1D" w:rsidRPr="00B031E2">
        <w:rPr>
          <w:rFonts w:ascii="Times New Roman" w:hAnsi="Times New Roman" w:cs="Times New Roman"/>
          <w:sz w:val="24"/>
          <w:szCs w:val="24"/>
        </w:rPr>
        <w:t xml:space="preserve">that hooks and many other Black women use to navigate these racist systems is exactly what is taken away when media like Angelou’s memoir is removed from circulation. </w:t>
      </w:r>
      <w:r w:rsidR="00AF4D48" w:rsidRPr="00B031E2">
        <w:rPr>
          <w:rFonts w:ascii="Times New Roman" w:hAnsi="Times New Roman" w:cs="Times New Roman"/>
          <w:sz w:val="24"/>
          <w:szCs w:val="24"/>
        </w:rPr>
        <w:t xml:space="preserve">In order for Black female viewers of </w:t>
      </w:r>
      <w:r w:rsidR="00AF4D48" w:rsidRPr="00B031E2">
        <w:rPr>
          <w:rFonts w:ascii="Times New Roman" w:hAnsi="Times New Roman" w:cs="Times New Roman"/>
          <w:i/>
          <w:iCs/>
          <w:sz w:val="24"/>
          <w:szCs w:val="24"/>
        </w:rPr>
        <w:t xml:space="preserve">Amos ‘n’ Andy </w:t>
      </w:r>
      <w:r w:rsidR="00AF4D48" w:rsidRPr="00B031E2">
        <w:rPr>
          <w:rFonts w:ascii="Times New Roman" w:hAnsi="Times New Roman" w:cs="Times New Roman"/>
          <w:sz w:val="24"/>
          <w:szCs w:val="24"/>
        </w:rPr>
        <w:t xml:space="preserve">to protest the system itself, they must engage with it on a critical level and use it as a means to identify and empower themselves apart from that which is being reinforced. Likewise, in order to identify with and extrapolate the empowerment of Angelou’s disclosure of being sexually assaulted, readers must engage with the material to critique and identify the </w:t>
      </w:r>
      <w:r w:rsidR="00AF4D48" w:rsidRPr="00B031E2">
        <w:rPr>
          <w:rFonts w:ascii="Times New Roman" w:hAnsi="Times New Roman" w:cs="Times New Roman"/>
          <w:i/>
          <w:iCs/>
          <w:sz w:val="24"/>
          <w:szCs w:val="24"/>
        </w:rPr>
        <w:t xml:space="preserve">real </w:t>
      </w:r>
      <w:r w:rsidR="00AF4D48" w:rsidRPr="00B031E2">
        <w:rPr>
          <w:rFonts w:ascii="Times New Roman" w:hAnsi="Times New Roman" w:cs="Times New Roman"/>
          <w:sz w:val="24"/>
          <w:szCs w:val="24"/>
        </w:rPr>
        <w:t xml:space="preserve">systems that enabled and invalidated her rape and that continue to do so (i.e. the censorship itself). Angelou’s production of autobiographical media as a Black female writer is an example of something that would warrant the oppositional gaze to the system itself, guiding attention away from the content of the individual characters thus rejecting the rape culture habits of blaming the victim and towards the system that allowed it to happen in the first place. </w:t>
      </w:r>
    </w:p>
    <w:p w14:paraId="2D77DB1B" w14:textId="5A648DE9" w:rsidR="00F76ADD" w:rsidRPr="00B031E2" w:rsidRDefault="00E47722" w:rsidP="00D90A7E">
      <w:pPr>
        <w:spacing w:line="480" w:lineRule="auto"/>
        <w:ind w:firstLine="720"/>
        <w:rPr>
          <w:rFonts w:ascii="Times New Roman" w:hAnsi="Times New Roman" w:cs="Times New Roman"/>
          <w:sz w:val="24"/>
          <w:szCs w:val="24"/>
        </w:rPr>
      </w:pPr>
      <w:r w:rsidRPr="00B031E2">
        <w:rPr>
          <w:rFonts w:ascii="Times New Roman" w:hAnsi="Times New Roman" w:cs="Times New Roman"/>
          <w:sz w:val="24"/>
          <w:szCs w:val="24"/>
        </w:rPr>
        <w:t xml:space="preserve">Angelou’s memoir poses opportunity for White readers to recognize these important qualities about her disclosure and by retaining books with sexual violence in schools’ circulation, especially experiences as told by Black voices, schools will have more opportunities to educate on anti-racist and anti-rape ideology. In </w:t>
      </w:r>
      <w:r w:rsidRPr="00B031E2">
        <w:rPr>
          <w:rFonts w:ascii="Times New Roman" w:hAnsi="Times New Roman" w:cs="Times New Roman"/>
          <w:i/>
          <w:iCs/>
          <w:sz w:val="24"/>
          <w:szCs w:val="24"/>
        </w:rPr>
        <w:t>White Fragility</w:t>
      </w:r>
      <w:r w:rsidRPr="00B031E2">
        <w:rPr>
          <w:rFonts w:ascii="Times New Roman" w:hAnsi="Times New Roman" w:cs="Times New Roman"/>
          <w:sz w:val="24"/>
          <w:szCs w:val="24"/>
        </w:rPr>
        <w:t xml:space="preserve">, DiAngelo emphasizes that the biggest threat to resolving racist systems is someone she defines as a “white progressive […] who thinks </w:t>
      </w:r>
      <w:r w:rsidRPr="00B031E2">
        <w:rPr>
          <w:rFonts w:ascii="Times New Roman" w:hAnsi="Times New Roman" w:cs="Times New Roman"/>
          <w:sz w:val="24"/>
          <w:szCs w:val="24"/>
        </w:rPr>
        <w:lastRenderedPageBreak/>
        <w:t xml:space="preserve">he or she is not racist, or is less racist, or in the ‘choir,’ or already ‘gets it’” (5). She elaborates that this mentality of having essentially “succeeded” at becoming a non-racist (not </w:t>
      </w:r>
      <w:r w:rsidRPr="00B031E2">
        <w:rPr>
          <w:rFonts w:ascii="Times New Roman" w:hAnsi="Times New Roman" w:cs="Times New Roman"/>
          <w:i/>
          <w:iCs/>
          <w:sz w:val="24"/>
          <w:szCs w:val="24"/>
        </w:rPr>
        <w:t>anti</w:t>
      </w:r>
      <w:r w:rsidRPr="00B031E2">
        <w:rPr>
          <w:rFonts w:ascii="Times New Roman" w:hAnsi="Times New Roman" w:cs="Times New Roman"/>
          <w:sz w:val="24"/>
          <w:szCs w:val="24"/>
        </w:rPr>
        <w:t xml:space="preserve">-racist) White person prevents “ongoing self-awareness, continuing education, relationship building, and actual antiracist practice” </w:t>
      </w:r>
      <w:r w:rsidR="00D90A7E" w:rsidRPr="00B031E2">
        <w:rPr>
          <w:rFonts w:ascii="Times New Roman" w:hAnsi="Times New Roman" w:cs="Times New Roman"/>
          <w:sz w:val="24"/>
          <w:szCs w:val="24"/>
        </w:rPr>
        <w:t xml:space="preserve">which is necessary for challenging and replacing the racist structures that fuel this type of censorship. However, this paradoxical thinking can be avoided if younger generations are introduced to this type of thinking earlier in their educational career. Sociologists Danielle M. </w:t>
      </w:r>
      <w:r w:rsidR="00F76ADD" w:rsidRPr="00B031E2">
        <w:rPr>
          <w:rFonts w:ascii="Times New Roman" w:hAnsi="Times New Roman" w:cs="Times New Roman"/>
          <w:sz w:val="24"/>
          <w:szCs w:val="24"/>
        </w:rPr>
        <w:t xml:space="preserve">Currier </w:t>
      </w:r>
      <w:r w:rsidR="00D90A7E" w:rsidRPr="00B031E2">
        <w:rPr>
          <w:rFonts w:ascii="Times New Roman" w:hAnsi="Times New Roman" w:cs="Times New Roman"/>
          <w:sz w:val="24"/>
          <w:szCs w:val="24"/>
        </w:rPr>
        <w:t>and Jessica H. Carlson share their research on the relationship between rape myth acceptance (RMA) and educational programming on attitudinal change in their article</w:t>
      </w:r>
      <w:r w:rsidR="00F76ADD" w:rsidRPr="00B031E2">
        <w:rPr>
          <w:rFonts w:ascii="Times New Roman" w:hAnsi="Times New Roman" w:cs="Times New Roman"/>
          <w:sz w:val="24"/>
          <w:szCs w:val="24"/>
        </w:rPr>
        <w:t xml:space="preserve"> “Creating Attitudinal Change</w:t>
      </w:r>
      <w:r w:rsidR="00D90A7E" w:rsidRPr="00B031E2">
        <w:rPr>
          <w:rFonts w:ascii="Times New Roman" w:hAnsi="Times New Roman" w:cs="Times New Roman"/>
          <w:sz w:val="24"/>
          <w:szCs w:val="24"/>
        </w:rPr>
        <w:t xml:space="preserve"> Through Teaching: How a Course on ‘Women and Violence’ Changes Students’ Attitudes About Violence Against Women” (1735). Using various scales to measure attitudinal change, </w:t>
      </w:r>
      <w:r w:rsidR="00EB764A" w:rsidRPr="00B031E2">
        <w:rPr>
          <w:rFonts w:ascii="Times New Roman" w:hAnsi="Times New Roman" w:cs="Times New Roman"/>
          <w:sz w:val="24"/>
          <w:szCs w:val="24"/>
        </w:rPr>
        <w:t xml:space="preserve">their research assessed whether students who elected to take a women’s studies course experienced a shift in RMA (1741). Although their results did not reveal </w:t>
      </w:r>
      <w:r w:rsidR="00EB764A" w:rsidRPr="00B031E2">
        <w:rPr>
          <w:rFonts w:ascii="Times New Roman" w:hAnsi="Times New Roman" w:cs="Times New Roman"/>
          <w:i/>
          <w:iCs/>
          <w:sz w:val="24"/>
          <w:szCs w:val="24"/>
        </w:rPr>
        <w:t xml:space="preserve">statistically </w:t>
      </w:r>
      <w:r w:rsidR="00EB764A" w:rsidRPr="00B031E2">
        <w:rPr>
          <w:rFonts w:ascii="Times New Roman" w:hAnsi="Times New Roman" w:cs="Times New Roman"/>
          <w:sz w:val="24"/>
          <w:szCs w:val="24"/>
        </w:rPr>
        <w:t>significant relationships between RMA and their other variables (gender of the student, type of class, etc.), their “overall sample had a high percentage of women and Whites, both of whom typically have low RMA levels [which] meant that there was little room for improvement”; however, they also “found that all of the students [they] surveyed had similarly low RMA levels” regardless of gender or race (1749). These results, although not conclusive, generate</w:t>
      </w:r>
      <w:r w:rsidR="005857B1" w:rsidRPr="00B031E2">
        <w:rPr>
          <w:rFonts w:ascii="Times New Roman" w:hAnsi="Times New Roman" w:cs="Times New Roman"/>
          <w:sz w:val="24"/>
          <w:szCs w:val="24"/>
        </w:rPr>
        <w:t xml:space="preserve"> the necessity for additional research on how these classes may be better apt to reach higher-RMA samples which is possible if the environment enables rather than censors content that works towards having the conversation in the first place. </w:t>
      </w:r>
    </w:p>
    <w:p w14:paraId="447A62B7" w14:textId="0A356230" w:rsidR="000D0C88" w:rsidRPr="00B031E2" w:rsidRDefault="00C37115" w:rsidP="005857B1">
      <w:pPr>
        <w:spacing w:line="480" w:lineRule="auto"/>
        <w:ind w:firstLine="720"/>
        <w:rPr>
          <w:rFonts w:ascii="Times New Roman" w:hAnsi="Times New Roman" w:cs="Times New Roman"/>
          <w:sz w:val="24"/>
          <w:szCs w:val="24"/>
        </w:rPr>
      </w:pPr>
      <w:r w:rsidRPr="00B031E2">
        <w:rPr>
          <w:rFonts w:ascii="Times New Roman" w:hAnsi="Times New Roman" w:cs="Times New Roman"/>
          <w:sz w:val="24"/>
          <w:szCs w:val="24"/>
        </w:rPr>
        <w:t>Maya Angelou’s</w:t>
      </w:r>
      <w:r w:rsidR="0098729D" w:rsidRPr="00B031E2">
        <w:rPr>
          <w:rFonts w:ascii="Times New Roman" w:hAnsi="Times New Roman" w:cs="Times New Roman"/>
          <w:sz w:val="24"/>
          <w:szCs w:val="24"/>
        </w:rPr>
        <w:t xml:space="preserve"> story is </w:t>
      </w:r>
      <w:r w:rsidR="0098729D" w:rsidRPr="00B031E2">
        <w:rPr>
          <w:rFonts w:ascii="Times New Roman" w:hAnsi="Times New Roman" w:cs="Times New Roman"/>
          <w:i/>
          <w:iCs/>
          <w:sz w:val="24"/>
          <w:szCs w:val="24"/>
        </w:rPr>
        <w:t>real</w:t>
      </w:r>
      <w:r w:rsidR="0098729D" w:rsidRPr="00B031E2">
        <w:rPr>
          <w:rFonts w:ascii="Times New Roman" w:hAnsi="Times New Roman" w:cs="Times New Roman"/>
          <w:sz w:val="24"/>
          <w:szCs w:val="24"/>
        </w:rPr>
        <w:t>—a historical account that not only addresse</w:t>
      </w:r>
      <w:r w:rsidRPr="00B031E2">
        <w:rPr>
          <w:rFonts w:ascii="Times New Roman" w:hAnsi="Times New Roman" w:cs="Times New Roman"/>
          <w:sz w:val="24"/>
          <w:szCs w:val="24"/>
        </w:rPr>
        <w:t>s</w:t>
      </w:r>
      <w:r w:rsidR="0098729D" w:rsidRPr="00B031E2">
        <w:rPr>
          <w:rFonts w:ascii="Times New Roman" w:hAnsi="Times New Roman" w:cs="Times New Roman"/>
          <w:sz w:val="24"/>
          <w:szCs w:val="24"/>
        </w:rPr>
        <w:t xml:space="preserve"> racism in a pre-Civil Rights Movement era but also the paradigmatic shift of rape culture as women have become more vocal about their experiences. </w:t>
      </w:r>
      <w:r w:rsidRPr="00B031E2">
        <w:rPr>
          <w:rFonts w:ascii="Times New Roman" w:hAnsi="Times New Roman" w:cs="Times New Roman"/>
          <w:sz w:val="24"/>
          <w:szCs w:val="24"/>
        </w:rPr>
        <w:t xml:space="preserve">These cultures make rape and hate crimes against </w:t>
      </w:r>
      <w:r w:rsidRPr="00B031E2">
        <w:rPr>
          <w:rFonts w:ascii="Times New Roman" w:hAnsi="Times New Roman" w:cs="Times New Roman"/>
          <w:sz w:val="24"/>
          <w:szCs w:val="24"/>
        </w:rPr>
        <w:lastRenderedPageBreak/>
        <w:t xml:space="preserve">young people, </w:t>
      </w:r>
      <w:r w:rsidR="005E6988" w:rsidRPr="00B031E2">
        <w:rPr>
          <w:rFonts w:ascii="Times New Roman" w:hAnsi="Times New Roman" w:cs="Times New Roman"/>
          <w:sz w:val="24"/>
          <w:szCs w:val="24"/>
        </w:rPr>
        <w:t>as young as 8 years old,</w:t>
      </w:r>
      <w:r w:rsidRPr="00B031E2">
        <w:rPr>
          <w:rFonts w:ascii="Times New Roman" w:hAnsi="Times New Roman" w:cs="Times New Roman"/>
          <w:sz w:val="24"/>
          <w:szCs w:val="24"/>
        </w:rPr>
        <w:t xml:space="preserve"> possible, and they can only be mitigated through conscious and </w:t>
      </w:r>
      <w:r w:rsidRPr="00B031E2">
        <w:rPr>
          <w:rFonts w:ascii="Times New Roman" w:hAnsi="Times New Roman" w:cs="Times New Roman"/>
          <w:i/>
          <w:iCs/>
          <w:sz w:val="24"/>
          <w:szCs w:val="24"/>
        </w:rPr>
        <w:t>diligent</w:t>
      </w:r>
      <w:r w:rsidRPr="00B031E2">
        <w:rPr>
          <w:rFonts w:ascii="Times New Roman" w:hAnsi="Times New Roman" w:cs="Times New Roman"/>
          <w:sz w:val="24"/>
          <w:szCs w:val="24"/>
        </w:rPr>
        <w:t xml:space="preserve"> efforts to harness new ideologies. By censoring </w:t>
      </w:r>
      <w:r w:rsidRPr="00B031E2">
        <w:rPr>
          <w:rFonts w:ascii="Times New Roman" w:hAnsi="Times New Roman" w:cs="Times New Roman"/>
          <w:i/>
          <w:iCs/>
          <w:sz w:val="24"/>
          <w:szCs w:val="24"/>
        </w:rPr>
        <w:t>I Know Why the Caged Bird Sings</w:t>
      </w:r>
      <w:r w:rsidRPr="00B031E2">
        <w:rPr>
          <w:rFonts w:ascii="Times New Roman" w:hAnsi="Times New Roman" w:cs="Times New Roman"/>
          <w:sz w:val="24"/>
          <w:szCs w:val="24"/>
        </w:rPr>
        <w:t>, we continue to silence Black female voices that offer so much to this conversation on social change</w:t>
      </w:r>
      <w:r w:rsidR="002D4C66" w:rsidRPr="00B031E2">
        <w:rPr>
          <w:rFonts w:ascii="Times New Roman" w:hAnsi="Times New Roman" w:cs="Times New Roman"/>
          <w:sz w:val="24"/>
          <w:szCs w:val="24"/>
        </w:rPr>
        <w:t xml:space="preserve">, but to be inclusive of her story, and those that it has and will spark to be published, honors her life in the highest respect. </w:t>
      </w:r>
    </w:p>
    <w:p w14:paraId="01A9B3D4" w14:textId="78A4D844" w:rsidR="000D0C88" w:rsidRPr="00B031E2" w:rsidRDefault="000D0C88" w:rsidP="000D0C88">
      <w:pPr>
        <w:jc w:val="center"/>
        <w:rPr>
          <w:rFonts w:ascii="Times New Roman" w:hAnsi="Times New Roman" w:cs="Times New Roman"/>
          <w:sz w:val="24"/>
          <w:szCs w:val="24"/>
        </w:rPr>
      </w:pPr>
      <w:r w:rsidRPr="00B031E2">
        <w:rPr>
          <w:rFonts w:ascii="Times New Roman" w:hAnsi="Times New Roman" w:cs="Times New Roman"/>
          <w:sz w:val="24"/>
          <w:szCs w:val="24"/>
        </w:rPr>
        <w:br w:type="page"/>
      </w:r>
      <w:r w:rsidRPr="00B031E2">
        <w:rPr>
          <w:rFonts w:ascii="Times New Roman" w:hAnsi="Times New Roman" w:cs="Times New Roman"/>
          <w:sz w:val="24"/>
          <w:szCs w:val="24"/>
        </w:rPr>
        <w:lastRenderedPageBreak/>
        <w:t>Bibliography</w:t>
      </w:r>
    </w:p>
    <w:p w14:paraId="60861B44" w14:textId="77777777" w:rsidR="00DE089C" w:rsidRPr="00B031E2" w:rsidRDefault="004B679C" w:rsidP="000D0C88">
      <w:pPr>
        <w:pStyle w:val="NormalWeb"/>
        <w:ind w:left="567" w:hanging="567"/>
      </w:pPr>
      <w:r w:rsidRPr="00B031E2">
        <w:t xml:space="preserve">Angelou, Maya. </w:t>
      </w:r>
      <w:r w:rsidRPr="00B031E2">
        <w:rPr>
          <w:i/>
          <w:iCs/>
        </w:rPr>
        <w:t>I Know Why the Caged Bird Sings</w:t>
      </w:r>
      <w:r w:rsidRPr="00B031E2">
        <w:t xml:space="preserve">. Random House, 1969. </w:t>
      </w:r>
    </w:p>
    <w:p w14:paraId="0DA91E81" w14:textId="77777777" w:rsidR="00E02839" w:rsidRPr="00B031E2" w:rsidRDefault="00E02839" w:rsidP="00E02839">
      <w:pPr>
        <w:pStyle w:val="NormalWeb"/>
        <w:ind w:left="567" w:hanging="567"/>
      </w:pPr>
      <w:r w:rsidRPr="00B031E2">
        <w:t xml:space="preserve">Currier, Danielle M., and Jessica H. Carlson. “Creating Attitudinal Change Through Teaching: How a Course on 'Women and Violence' Changes Students' Attitudes About Violence Against Women.” </w:t>
      </w:r>
      <w:r w:rsidRPr="00B031E2">
        <w:rPr>
          <w:i/>
          <w:iCs/>
        </w:rPr>
        <w:t>Journal of Interpersonal Violence</w:t>
      </w:r>
      <w:r w:rsidRPr="00B031E2">
        <w:t xml:space="preserve">, vol. 24, no. 10, Oct. 2009, pp. 1735–1754. </w:t>
      </w:r>
    </w:p>
    <w:p w14:paraId="75470E5D" w14:textId="77777777" w:rsidR="00DE089C" w:rsidRPr="00B031E2" w:rsidRDefault="00DE089C" w:rsidP="00DE089C">
      <w:pPr>
        <w:pStyle w:val="NormalWeb"/>
        <w:ind w:left="567" w:hanging="567"/>
      </w:pPr>
      <w:r w:rsidRPr="00B031E2">
        <w:t xml:space="preserve">Davis, Angela Y. “Rape, Racism and the Capitalist Setting.” </w:t>
      </w:r>
      <w:r w:rsidRPr="00B031E2">
        <w:rPr>
          <w:i/>
          <w:iCs/>
        </w:rPr>
        <w:t>The Black Scholar</w:t>
      </w:r>
      <w:r w:rsidRPr="00B031E2">
        <w:t xml:space="preserve">, vol. 9, no. 7, Apr. 1978, pp. 39–45. </w:t>
      </w:r>
    </w:p>
    <w:p w14:paraId="0038BF94" w14:textId="77777777" w:rsidR="00DE089C" w:rsidRPr="00B031E2" w:rsidRDefault="00DE089C" w:rsidP="00DE089C">
      <w:pPr>
        <w:pStyle w:val="NormalWeb"/>
        <w:ind w:left="567" w:hanging="567"/>
      </w:pPr>
      <w:r w:rsidRPr="00B031E2">
        <w:t xml:space="preserve">DiAngelo, Robin. </w:t>
      </w:r>
      <w:r w:rsidRPr="00B031E2">
        <w:rPr>
          <w:i/>
          <w:iCs/>
        </w:rPr>
        <w:t>White Fragility: Why It's So Hard for White People to Talk About Racism</w:t>
      </w:r>
      <w:r w:rsidRPr="00B031E2">
        <w:t xml:space="preserve">. Beacon Press, 2018. </w:t>
      </w:r>
    </w:p>
    <w:p w14:paraId="71930523" w14:textId="77777777" w:rsidR="00DE089C" w:rsidRPr="00B031E2" w:rsidRDefault="00DE089C" w:rsidP="00DE089C">
      <w:pPr>
        <w:pStyle w:val="NormalWeb"/>
        <w:ind w:left="567" w:hanging="567"/>
      </w:pPr>
      <w:r w:rsidRPr="00B031E2">
        <w:t xml:space="preserve">hooks, bell. “The Oppositional Gaze: Black Female Spectators.” </w:t>
      </w:r>
      <w:r w:rsidRPr="00B031E2">
        <w:rPr>
          <w:i/>
          <w:iCs/>
        </w:rPr>
        <w:t>Black Looks: Race and Representation</w:t>
      </w:r>
      <w:r w:rsidRPr="00B031E2">
        <w:t xml:space="preserve">, South End Press, Boston, MA, 1992, pp. 115–131. </w:t>
      </w:r>
    </w:p>
    <w:p w14:paraId="6891EC5E" w14:textId="77777777" w:rsidR="00D4035E" w:rsidRPr="00B031E2" w:rsidRDefault="00D4035E" w:rsidP="00D4035E">
      <w:pPr>
        <w:pStyle w:val="NormalWeb"/>
        <w:ind w:left="567" w:hanging="567"/>
      </w:pPr>
      <w:r w:rsidRPr="00B031E2">
        <w:t xml:space="preserve">Merritt, Shondrika. “A Dialogue Identity and Cultures Influence on Sexual Violence.” Ursinus College. Conversation with Peer Advocates, 26 Aug. 2021, Collegeville. </w:t>
      </w:r>
    </w:p>
    <w:p w14:paraId="68B4D531" w14:textId="77777777" w:rsidR="00DE089C" w:rsidRPr="00B031E2" w:rsidRDefault="00DE089C" w:rsidP="00DE089C">
      <w:pPr>
        <w:pStyle w:val="NormalWeb"/>
        <w:ind w:left="567" w:hanging="567"/>
      </w:pPr>
      <w:r w:rsidRPr="00B031E2">
        <w:t xml:space="preserve">“Rape Culture.” </w:t>
      </w:r>
      <w:r w:rsidRPr="00B031E2">
        <w:rPr>
          <w:i/>
          <w:iCs/>
        </w:rPr>
        <w:t>Women's &amp; Gender Center</w:t>
      </w:r>
      <w:r w:rsidRPr="00B031E2">
        <w:t xml:space="preserve">, https://www.marshall.edu/wcenter/sexual-assault/rape-culture/. </w:t>
      </w:r>
    </w:p>
    <w:p w14:paraId="2FC4E05C" w14:textId="1A022D07" w:rsidR="000D0C88" w:rsidRPr="00B031E2" w:rsidRDefault="000D0C88" w:rsidP="000D0C88">
      <w:pPr>
        <w:pStyle w:val="NormalWeb"/>
        <w:ind w:left="567" w:hanging="567"/>
      </w:pPr>
      <w:r w:rsidRPr="00B031E2">
        <w:t xml:space="preserve">Titus, Ron. “Banned Books 2021 - I Know Why the Caged Bird Sings.” </w:t>
      </w:r>
      <w:r w:rsidRPr="00B031E2">
        <w:rPr>
          <w:i/>
          <w:iCs/>
        </w:rPr>
        <w:t>Marshall Libraries</w:t>
      </w:r>
      <w:r w:rsidRPr="00B031E2">
        <w:t xml:space="preserve">, 19 Apr. 2022, https://www.marshall.edu/library/bannedbooks/i-know-why-the-caged-bird-sings/#:~:text=2002,rape%20and%20other%20sexual%20abuse. </w:t>
      </w:r>
    </w:p>
    <w:p w14:paraId="6709B3D8" w14:textId="30614B2F" w:rsidR="000D0C88" w:rsidRPr="00B031E2" w:rsidRDefault="000D0C88" w:rsidP="004B679C">
      <w:pPr>
        <w:rPr>
          <w:rFonts w:ascii="Times New Roman" w:hAnsi="Times New Roman" w:cs="Times New Roman"/>
          <w:sz w:val="24"/>
          <w:szCs w:val="24"/>
        </w:rPr>
      </w:pPr>
    </w:p>
    <w:sectPr w:rsidR="000D0C88" w:rsidRPr="00B031E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5F1EF" w14:textId="77777777" w:rsidR="003F730E" w:rsidRDefault="003F730E" w:rsidP="009A177B">
      <w:pPr>
        <w:spacing w:after="0" w:line="240" w:lineRule="auto"/>
      </w:pPr>
      <w:r>
        <w:separator/>
      </w:r>
    </w:p>
  </w:endnote>
  <w:endnote w:type="continuationSeparator" w:id="0">
    <w:p w14:paraId="73505804" w14:textId="77777777" w:rsidR="003F730E" w:rsidRDefault="003F730E" w:rsidP="009A1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30BC1" w14:textId="77777777" w:rsidR="003F730E" w:rsidRDefault="003F730E" w:rsidP="009A177B">
      <w:pPr>
        <w:spacing w:after="0" w:line="240" w:lineRule="auto"/>
      </w:pPr>
      <w:r>
        <w:separator/>
      </w:r>
    </w:p>
  </w:footnote>
  <w:footnote w:type="continuationSeparator" w:id="0">
    <w:p w14:paraId="289C17DE" w14:textId="77777777" w:rsidR="003F730E" w:rsidRDefault="003F730E" w:rsidP="009A17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9B9A5" w14:textId="4F157854" w:rsidR="009A177B" w:rsidRPr="009A177B" w:rsidRDefault="009A177B" w:rsidP="009A177B">
    <w:pPr>
      <w:pStyle w:val="Header"/>
      <w:ind w:firstLine="720"/>
      <w:jc w:val="right"/>
      <w:rPr>
        <w:rFonts w:ascii="Times New Roman" w:hAnsi="Times New Roman" w:cs="Times New Roman"/>
        <w:sz w:val="24"/>
        <w:szCs w:val="24"/>
      </w:rPr>
    </w:pPr>
    <w:r w:rsidRPr="009A177B">
      <w:rPr>
        <w:rFonts w:ascii="Times New Roman" w:hAnsi="Times New Roman" w:cs="Times New Roman"/>
        <w:sz w:val="24"/>
        <w:szCs w:val="24"/>
      </w:rPr>
      <w:t xml:space="preserve">Benning </w:t>
    </w:r>
    <w:sdt>
      <w:sdtPr>
        <w:rPr>
          <w:rFonts w:ascii="Times New Roman" w:hAnsi="Times New Roman" w:cs="Times New Roman"/>
          <w:sz w:val="24"/>
          <w:szCs w:val="24"/>
        </w:rPr>
        <w:id w:val="-729535436"/>
        <w:docPartObj>
          <w:docPartGallery w:val="Page Numbers (Top of Page)"/>
          <w:docPartUnique/>
        </w:docPartObj>
      </w:sdtPr>
      <w:sdtEndPr>
        <w:rPr>
          <w:noProof/>
        </w:rPr>
      </w:sdtEndPr>
      <w:sdtContent>
        <w:r w:rsidRPr="009A177B">
          <w:rPr>
            <w:rFonts w:ascii="Times New Roman" w:hAnsi="Times New Roman" w:cs="Times New Roman"/>
            <w:sz w:val="24"/>
            <w:szCs w:val="24"/>
          </w:rPr>
          <w:fldChar w:fldCharType="begin"/>
        </w:r>
        <w:r w:rsidRPr="009A177B">
          <w:rPr>
            <w:rFonts w:ascii="Times New Roman" w:hAnsi="Times New Roman" w:cs="Times New Roman"/>
            <w:sz w:val="24"/>
            <w:szCs w:val="24"/>
          </w:rPr>
          <w:instrText xml:space="preserve"> PAGE   \* MERGEFORMAT </w:instrText>
        </w:r>
        <w:r w:rsidRPr="009A177B">
          <w:rPr>
            <w:rFonts w:ascii="Times New Roman" w:hAnsi="Times New Roman" w:cs="Times New Roman"/>
            <w:sz w:val="24"/>
            <w:szCs w:val="24"/>
          </w:rPr>
          <w:fldChar w:fldCharType="separate"/>
        </w:r>
        <w:r w:rsidRPr="009A177B">
          <w:rPr>
            <w:rFonts w:ascii="Times New Roman" w:hAnsi="Times New Roman" w:cs="Times New Roman"/>
            <w:noProof/>
            <w:sz w:val="24"/>
            <w:szCs w:val="24"/>
          </w:rPr>
          <w:t>2</w:t>
        </w:r>
        <w:r w:rsidRPr="009A177B">
          <w:rPr>
            <w:rFonts w:ascii="Times New Roman" w:hAnsi="Times New Roman" w:cs="Times New Roman"/>
            <w:noProof/>
            <w:sz w:val="24"/>
            <w:szCs w:val="24"/>
          </w:rPr>
          <w:fldChar w:fldCharType="end"/>
        </w:r>
      </w:sdtContent>
    </w:sdt>
  </w:p>
  <w:p w14:paraId="3C0E66E9" w14:textId="77777777" w:rsidR="009A177B" w:rsidRPr="009A177B" w:rsidRDefault="009A177B">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54B87"/>
    <w:multiLevelType w:val="hybridMultilevel"/>
    <w:tmpl w:val="C73CD834"/>
    <w:lvl w:ilvl="0" w:tplc="04090001">
      <w:start w:val="1"/>
      <w:numFmt w:val="bullet"/>
      <w:lvlText w:val=""/>
      <w:lvlJc w:val="left"/>
      <w:pPr>
        <w:ind w:left="1080" w:hanging="72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773831"/>
    <w:multiLevelType w:val="hybridMultilevel"/>
    <w:tmpl w:val="A5183422"/>
    <w:lvl w:ilvl="0" w:tplc="6AEE9CF4">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C4280E"/>
    <w:multiLevelType w:val="hybridMultilevel"/>
    <w:tmpl w:val="E8D6E822"/>
    <w:lvl w:ilvl="0" w:tplc="B3DEC3C4">
      <w:start w:val="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2B22EB"/>
    <w:multiLevelType w:val="hybridMultilevel"/>
    <w:tmpl w:val="41EA0CB8"/>
    <w:lvl w:ilvl="0" w:tplc="F4B2E718">
      <w:numFmt w:val="bullet"/>
      <w:lvlText w:val=""/>
      <w:lvlJc w:val="left"/>
      <w:pPr>
        <w:ind w:left="720" w:hanging="360"/>
      </w:pPr>
      <w:rPr>
        <w:rFonts w:ascii="Symbol" w:eastAsiaTheme="minorHAns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8C716C"/>
    <w:multiLevelType w:val="hybridMultilevel"/>
    <w:tmpl w:val="0406B024"/>
    <w:lvl w:ilvl="0" w:tplc="FD5AF1D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337411">
    <w:abstractNumId w:val="2"/>
  </w:num>
  <w:num w:numId="2" w16cid:durableId="1516192091">
    <w:abstractNumId w:val="4"/>
  </w:num>
  <w:num w:numId="3" w16cid:durableId="325519649">
    <w:abstractNumId w:val="3"/>
  </w:num>
  <w:num w:numId="4" w16cid:durableId="605312960">
    <w:abstractNumId w:val="1"/>
  </w:num>
  <w:num w:numId="5" w16cid:durableId="266697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77B"/>
    <w:rsid w:val="00030FC8"/>
    <w:rsid w:val="0005232A"/>
    <w:rsid w:val="00052668"/>
    <w:rsid w:val="000D0C88"/>
    <w:rsid w:val="001106BA"/>
    <w:rsid w:val="00125958"/>
    <w:rsid w:val="00142F1D"/>
    <w:rsid w:val="001B70A1"/>
    <w:rsid w:val="002079C0"/>
    <w:rsid w:val="002B7709"/>
    <w:rsid w:val="002C3472"/>
    <w:rsid w:val="002D4C66"/>
    <w:rsid w:val="0032202E"/>
    <w:rsid w:val="003B379C"/>
    <w:rsid w:val="003F730E"/>
    <w:rsid w:val="004B679C"/>
    <w:rsid w:val="004E1F3C"/>
    <w:rsid w:val="0056055A"/>
    <w:rsid w:val="005857B1"/>
    <w:rsid w:val="005E6988"/>
    <w:rsid w:val="00602825"/>
    <w:rsid w:val="00654732"/>
    <w:rsid w:val="006A6581"/>
    <w:rsid w:val="006B0E60"/>
    <w:rsid w:val="006F51F1"/>
    <w:rsid w:val="007174D4"/>
    <w:rsid w:val="00722EBC"/>
    <w:rsid w:val="00756C7C"/>
    <w:rsid w:val="00760A45"/>
    <w:rsid w:val="00772B3D"/>
    <w:rsid w:val="007D1715"/>
    <w:rsid w:val="00846F20"/>
    <w:rsid w:val="008E41F9"/>
    <w:rsid w:val="009857EA"/>
    <w:rsid w:val="0098729D"/>
    <w:rsid w:val="009A177B"/>
    <w:rsid w:val="009A7CA1"/>
    <w:rsid w:val="00A42E0B"/>
    <w:rsid w:val="00AF4D48"/>
    <w:rsid w:val="00B031E2"/>
    <w:rsid w:val="00B34772"/>
    <w:rsid w:val="00C37115"/>
    <w:rsid w:val="00C62434"/>
    <w:rsid w:val="00CA03B0"/>
    <w:rsid w:val="00CA743D"/>
    <w:rsid w:val="00CC7158"/>
    <w:rsid w:val="00CE1BD3"/>
    <w:rsid w:val="00D4035E"/>
    <w:rsid w:val="00D90A7E"/>
    <w:rsid w:val="00DE0702"/>
    <w:rsid w:val="00DE089C"/>
    <w:rsid w:val="00E02839"/>
    <w:rsid w:val="00E47722"/>
    <w:rsid w:val="00E9674C"/>
    <w:rsid w:val="00EB764A"/>
    <w:rsid w:val="00F76ADD"/>
    <w:rsid w:val="00F94061"/>
    <w:rsid w:val="00FD4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93167"/>
  <w15:chartTrackingRefBased/>
  <w15:docId w15:val="{D1D95BAE-EB21-46FB-A092-3C55E79B8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17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177B"/>
  </w:style>
  <w:style w:type="paragraph" w:styleId="Footer">
    <w:name w:val="footer"/>
    <w:basedOn w:val="Normal"/>
    <w:link w:val="FooterChar"/>
    <w:uiPriority w:val="99"/>
    <w:unhideWhenUsed/>
    <w:rsid w:val="009A17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177B"/>
  </w:style>
  <w:style w:type="paragraph" w:styleId="ListParagraph">
    <w:name w:val="List Paragraph"/>
    <w:basedOn w:val="Normal"/>
    <w:uiPriority w:val="34"/>
    <w:qFormat/>
    <w:rsid w:val="00CE1BD3"/>
    <w:pPr>
      <w:ind w:left="720"/>
      <w:contextualSpacing/>
    </w:pPr>
  </w:style>
  <w:style w:type="paragraph" w:styleId="NormalWeb">
    <w:name w:val="Normal (Web)"/>
    <w:basedOn w:val="Normal"/>
    <w:uiPriority w:val="99"/>
    <w:semiHidden/>
    <w:unhideWhenUsed/>
    <w:rsid w:val="000D0C8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815075">
      <w:bodyDiv w:val="1"/>
      <w:marLeft w:val="0"/>
      <w:marRight w:val="0"/>
      <w:marTop w:val="0"/>
      <w:marBottom w:val="0"/>
      <w:divBdr>
        <w:top w:val="none" w:sz="0" w:space="0" w:color="auto"/>
        <w:left w:val="none" w:sz="0" w:space="0" w:color="auto"/>
        <w:bottom w:val="none" w:sz="0" w:space="0" w:color="auto"/>
        <w:right w:val="none" w:sz="0" w:space="0" w:color="auto"/>
      </w:divBdr>
    </w:div>
    <w:div w:id="533926462">
      <w:bodyDiv w:val="1"/>
      <w:marLeft w:val="0"/>
      <w:marRight w:val="0"/>
      <w:marTop w:val="0"/>
      <w:marBottom w:val="0"/>
      <w:divBdr>
        <w:top w:val="none" w:sz="0" w:space="0" w:color="auto"/>
        <w:left w:val="none" w:sz="0" w:space="0" w:color="auto"/>
        <w:bottom w:val="none" w:sz="0" w:space="0" w:color="auto"/>
        <w:right w:val="none" w:sz="0" w:space="0" w:color="auto"/>
      </w:divBdr>
    </w:div>
    <w:div w:id="714235249">
      <w:bodyDiv w:val="1"/>
      <w:marLeft w:val="0"/>
      <w:marRight w:val="0"/>
      <w:marTop w:val="0"/>
      <w:marBottom w:val="0"/>
      <w:divBdr>
        <w:top w:val="none" w:sz="0" w:space="0" w:color="auto"/>
        <w:left w:val="none" w:sz="0" w:space="0" w:color="auto"/>
        <w:bottom w:val="none" w:sz="0" w:space="0" w:color="auto"/>
        <w:right w:val="none" w:sz="0" w:space="0" w:color="auto"/>
      </w:divBdr>
    </w:div>
    <w:div w:id="979846105">
      <w:bodyDiv w:val="1"/>
      <w:marLeft w:val="0"/>
      <w:marRight w:val="0"/>
      <w:marTop w:val="0"/>
      <w:marBottom w:val="0"/>
      <w:divBdr>
        <w:top w:val="none" w:sz="0" w:space="0" w:color="auto"/>
        <w:left w:val="none" w:sz="0" w:space="0" w:color="auto"/>
        <w:bottom w:val="none" w:sz="0" w:space="0" w:color="auto"/>
        <w:right w:val="none" w:sz="0" w:space="0" w:color="auto"/>
      </w:divBdr>
    </w:div>
    <w:div w:id="1105465927">
      <w:bodyDiv w:val="1"/>
      <w:marLeft w:val="0"/>
      <w:marRight w:val="0"/>
      <w:marTop w:val="0"/>
      <w:marBottom w:val="0"/>
      <w:divBdr>
        <w:top w:val="none" w:sz="0" w:space="0" w:color="auto"/>
        <w:left w:val="none" w:sz="0" w:space="0" w:color="auto"/>
        <w:bottom w:val="none" w:sz="0" w:space="0" w:color="auto"/>
        <w:right w:val="none" w:sz="0" w:space="0" w:color="auto"/>
      </w:divBdr>
    </w:div>
    <w:div w:id="1135558883">
      <w:bodyDiv w:val="1"/>
      <w:marLeft w:val="0"/>
      <w:marRight w:val="0"/>
      <w:marTop w:val="0"/>
      <w:marBottom w:val="0"/>
      <w:divBdr>
        <w:top w:val="none" w:sz="0" w:space="0" w:color="auto"/>
        <w:left w:val="none" w:sz="0" w:space="0" w:color="auto"/>
        <w:bottom w:val="none" w:sz="0" w:space="0" w:color="auto"/>
        <w:right w:val="none" w:sz="0" w:space="0" w:color="auto"/>
      </w:divBdr>
    </w:div>
    <w:div w:id="1280720436">
      <w:bodyDiv w:val="1"/>
      <w:marLeft w:val="0"/>
      <w:marRight w:val="0"/>
      <w:marTop w:val="0"/>
      <w:marBottom w:val="0"/>
      <w:divBdr>
        <w:top w:val="none" w:sz="0" w:space="0" w:color="auto"/>
        <w:left w:val="none" w:sz="0" w:space="0" w:color="auto"/>
        <w:bottom w:val="none" w:sz="0" w:space="0" w:color="auto"/>
        <w:right w:val="none" w:sz="0" w:space="0" w:color="auto"/>
      </w:divBdr>
    </w:div>
    <w:div w:id="1602641423">
      <w:bodyDiv w:val="1"/>
      <w:marLeft w:val="0"/>
      <w:marRight w:val="0"/>
      <w:marTop w:val="0"/>
      <w:marBottom w:val="0"/>
      <w:divBdr>
        <w:top w:val="none" w:sz="0" w:space="0" w:color="auto"/>
        <w:left w:val="none" w:sz="0" w:space="0" w:color="auto"/>
        <w:bottom w:val="none" w:sz="0" w:space="0" w:color="auto"/>
        <w:right w:val="none" w:sz="0" w:space="0" w:color="auto"/>
      </w:divBdr>
    </w:div>
    <w:div w:id="207947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9</Pages>
  <Words>2513</Words>
  <Characters>14327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Benning</dc:creator>
  <cp:keywords/>
  <dc:description/>
  <cp:lastModifiedBy>Emily Benning</cp:lastModifiedBy>
  <cp:revision>27</cp:revision>
  <dcterms:created xsi:type="dcterms:W3CDTF">2022-12-05T22:23:00Z</dcterms:created>
  <dcterms:modified xsi:type="dcterms:W3CDTF">2022-12-20T02:51:00Z</dcterms:modified>
</cp:coreProperties>
</file>