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DFFB2" w14:textId="77777777" w:rsidR="00F865FC" w:rsidRPr="00F865FC" w:rsidRDefault="00F865FC" w:rsidP="00F865FC">
      <w:pPr>
        <w:spacing w:line="480" w:lineRule="auto"/>
        <w:rPr>
          <w:rFonts w:ascii="Times New Roman" w:eastAsia="Times New Roman" w:hAnsi="Times New Roman" w:cs="Times New Roman"/>
          <w:color w:val="000000"/>
        </w:rPr>
      </w:pPr>
      <w:r w:rsidRPr="00F865FC">
        <w:rPr>
          <w:rFonts w:ascii="Times New Roman" w:eastAsia="Times New Roman" w:hAnsi="Times New Roman" w:cs="Times New Roman"/>
          <w:color w:val="000000"/>
        </w:rPr>
        <w:t>Drishti Khandelwal</w:t>
      </w:r>
    </w:p>
    <w:p w14:paraId="79B72D19" w14:textId="77777777" w:rsidR="00F865FC" w:rsidRPr="00F865FC" w:rsidRDefault="00F865FC" w:rsidP="00F865FC">
      <w:pPr>
        <w:spacing w:line="480" w:lineRule="auto"/>
        <w:rPr>
          <w:rFonts w:ascii="Times New Roman" w:eastAsia="Times New Roman" w:hAnsi="Times New Roman" w:cs="Times New Roman"/>
          <w:color w:val="000000"/>
        </w:rPr>
      </w:pPr>
      <w:r w:rsidRPr="00F865FC">
        <w:rPr>
          <w:rFonts w:ascii="Times New Roman" w:eastAsia="Times New Roman" w:hAnsi="Times New Roman" w:cs="Times New Roman"/>
          <w:color w:val="000000"/>
        </w:rPr>
        <w:t>Ursinus’s Schellhase Ethics Essay Contest</w:t>
      </w:r>
    </w:p>
    <w:p w14:paraId="034A0555" w14:textId="77777777" w:rsidR="00F865FC" w:rsidRPr="00F865FC" w:rsidRDefault="00F865FC" w:rsidP="00F865FC">
      <w:pPr>
        <w:spacing w:line="480" w:lineRule="auto"/>
        <w:rPr>
          <w:rFonts w:ascii="Times New Roman" w:eastAsia="Times New Roman" w:hAnsi="Times New Roman" w:cs="Times New Roman"/>
          <w:color w:val="000000"/>
        </w:rPr>
      </w:pPr>
      <w:r w:rsidRPr="00F865FC">
        <w:rPr>
          <w:rFonts w:ascii="Times New Roman" w:eastAsia="Times New Roman" w:hAnsi="Times New Roman" w:cs="Times New Roman"/>
          <w:color w:val="000000"/>
        </w:rPr>
        <w:t>14 December 2022</w:t>
      </w:r>
    </w:p>
    <w:p w14:paraId="49BB3B0F" w14:textId="77777777" w:rsidR="00F865FC" w:rsidRPr="00F865FC" w:rsidRDefault="00F865FC" w:rsidP="00F865FC">
      <w:pPr>
        <w:spacing w:line="480" w:lineRule="auto"/>
        <w:jc w:val="center"/>
        <w:rPr>
          <w:rFonts w:ascii="Times New Roman" w:eastAsia="Times New Roman" w:hAnsi="Times New Roman" w:cs="Times New Roman"/>
          <w:color w:val="000000"/>
        </w:rPr>
      </w:pPr>
      <w:r w:rsidRPr="00F865FC">
        <w:rPr>
          <w:rFonts w:ascii="Times New Roman" w:eastAsia="Times New Roman" w:hAnsi="Times New Roman" w:cs="Times New Roman"/>
          <w:color w:val="000000"/>
        </w:rPr>
        <w:t>The Hidden Victims of War</w:t>
      </w:r>
    </w:p>
    <w:p w14:paraId="2ED59C99" w14:textId="77777777" w:rsidR="00F865FC" w:rsidRPr="00F865FC" w:rsidRDefault="00F865FC" w:rsidP="00F865FC">
      <w:pPr>
        <w:rPr>
          <w:rFonts w:ascii="Times New Roman" w:eastAsia="Times New Roman" w:hAnsi="Times New Roman" w:cs="Times New Roman"/>
          <w:color w:val="000000"/>
        </w:rPr>
      </w:pPr>
    </w:p>
    <w:p w14:paraId="53E56482" w14:textId="37689828"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War has been an unfortunate and inevitable part of our history, in the current state and likely in the future. One’s eyes are fixated on the physical war, death count, weapons, and countries’ economic standing pre and post war yet often the very principle that makes up the war is forgotten, the people. Historically, women were not given the opportunity to fight in a war which meant they were left at home while men went off in combat. Life was not stationary for women while they were left alone. When men leave to fight in a war, they leave their lives behind at home. The experience of serving in a war is emotionally taxing, as men watched their troop members pass away right before their eyes and were at the front lines of watching human rights abuses. While the issue is less vocalized, women suffer high levels of trauma during wars as well. They are not in the frontline of the war but in the shadows, experiencing the damages caused by the wars. The life a woman has prior to the war is severely altered in a plethora of ways. Daily rituals are replaced, and the constant fears of oppression are cluttered in a woman’s mind. The reality </w:t>
      </w:r>
      <w:r w:rsidR="00E40AEC" w:rsidRPr="00F865FC">
        <w:rPr>
          <w:rFonts w:ascii="Times New Roman" w:eastAsia="Times New Roman" w:hAnsi="Times New Roman" w:cs="Times New Roman"/>
          <w:color w:val="000000"/>
        </w:rPr>
        <w:t>is</w:t>
      </w:r>
      <w:r w:rsidR="00E40AEC">
        <w:rPr>
          <w:rFonts w:ascii="Times New Roman" w:eastAsia="Times New Roman" w:hAnsi="Times New Roman" w:cs="Times New Roman"/>
          <w:color w:val="000000"/>
        </w:rPr>
        <w:t>,</w:t>
      </w:r>
      <w:r w:rsidRPr="00F865FC">
        <w:rPr>
          <w:rFonts w:ascii="Times New Roman" w:eastAsia="Times New Roman" w:hAnsi="Times New Roman" w:cs="Times New Roman"/>
          <w:color w:val="000000"/>
        </w:rPr>
        <w:t xml:space="preserve"> respecting women is not a high priority on the war agenda. Wars affected human rights for women, especially in terms of abuse cases, body autonomy and overall constitutional provisions and protections. With little representation of the drastic difference for the quality of life for a woman pre and post war, the truth is left uncovered. </w:t>
      </w:r>
    </w:p>
    <w:p w14:paraId="224DC1A5" w14:textId="77777777"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The Afghanistan and Iraq wars were considered to be one of the most devastating wars in the world. The death count for both left significant impacts globally. Women unfortunately disproportionately saw their human rights vanish. With both countries being a Muslim majority </w:t>
      </w:r>
      <w:r w:rsidRPr="00F865FC">
        <w:rPr>
          <w:rFonts w:ascii="Times New Roman" w:eastAsia="Times New Roman" w:hAnsi="Times New Roman" w:cs="Times New Roman"/>
          <w:color w:val="000000"/>
        </w:rPr>
        <w:lastRenderedPageBreak/>
        <w:t>there were similarities in cultural norms pre and post war. The culture places a large emphasis on the male members in society. This unfortunately left women being viewed as “less-than” men in both countries which left them with a plethora of problems in the current Afghanistan and post-war Iraq era. While the wars varied in length, the Afghanistan War was ongoing for over twenty-plus years compared to the Iraq War being roughly eight years. Regardless of the duration, the impacts were noticeable and destructive. </w:t>
      </w:r>
    </w:p>
    <w:p w14:paraId="1C0A986E" w14:textId="77777777"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The Afghanistan War tore the country apart. As of 2021 data, the death count “...176,000 people in Afghanistan: 46,319 civilians, 69,095 military and police and at least 52,893 opposition fighters” (Wikipedia) with the numbers only increasing since. Families lost their loved ones, and the nation suffered a major loss of their people. Communities mourned as there was no return for the death of their people. Yet life was not always like this for the Afghan people. The streets were filled with cheery children and women. Prior to the Afghanistan war, women felt a minimal but existent sense of comfort in their country. While western media portrayed Afghanistan as a country where all women’s rights efforts were lost, historically the country was ahead of the United States. They had established the right for women to vote in 1919, a year before the United States, only a year behind the United Kingdom (Amnesty UK). Women were seeing an upwards trend on their rights with their new ability to vote. In 1950, women were starting to see a fairer treatment in the eyes of the laws. With Amanullah Khan on the throne, women saw equality on the horizon as gender separation was attempted to be dissolved in the country. The country was moving in a direction that attempted to raise the marriage age for women from eighteen to twenty-one which would be an attempt to decrease child marriages for young girls. For years to follow, women saw that they were seeing more </w:t>
      </w:r>
      <w:r w:rsidRPr="00F865FC">
        <w:rPr>
          <w:rFonts w:ascii="Times New Roman" w:eastAsia="Times New Roman" w:hAnsi="Times New Roman" w:cs="Times New Roman"/>
          <w:color w:val="000000"/>
        </w:rPr>
        <w:lastRenderedPageBreak/>
        <w:t>rights brought to them within the country’s Constitution. Change was on the horizon and women were hopeful that this new wave of equality would lead to less female oppression.  </w:t>
      </w:r>
    </w:p>
    <w:p w14:paraId="5D86845C" w14:textId="77777777"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The reality was women watched the war diminish their human rights. With the political climates getting tighter, along with the tensions leading up to the Afghanistan war, women's human rights started to suffer. Many religious groups in the country did not approve of Amanullah Khan's decisions, thus rendering his work as a mere part of history. While the Constitution, in section twenty-two, stated equality for both men and woman, “Any kind of discrimination and distinction between citizens of Afghanistan shall be forbidden. The citizens of Afghanistan, man and woman, have equal rights and duties before the law” (Afghanistan Constitution 2004), this was not always followed. Numbers were rising, with 87% of young girls and women reporting some form of abuse (Glinski 2021). The Constitution, which was considered the law of the land, failed as women disproportionately suffered more abuse due to the war. Directly below section twenty-two, section twenty-three already provided a loophole to rescind human rights for anyone, “Life is the gift of God as well as the natural right of human beings. No one shall be deprived of this except by legal provision” (Afghanistan Constitution 2004). On the surface, it seems simple, one cannot lose their life unless there are legal actions taken. The issue is how broad the law is in terms of what constitutes “legal provision” to take-away one’s life. The statistics of women suffering abuse is immense, but any attempt to remedy it is essentially non-existent. The reason is due to the country’s lack of explicit support for women during the late-war era through the law of the land. Women were left in a vulnerable spot for prosecution, which was exploited as the war proceeded.  </w:t>
      </w:r>
    </w:p>
    <w:p w14:paraId="0C909371" w14:textId="2A1C025A"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When the Taliban took over Afghanistan on September 7th, 2021, women saw high cases of abuse. The country’s Constitution was rendered useless as the Taliban brought in their own </w:t>
      </w:r>
      <w:r w:rsidRPr="00F865FC">
        <w:rPr>
          <w:rFonts w:ascii="Times New Roman" w:eastAsia="Times New Roman" w:hAnsi="Times New Roman" w:cs="Times New Roman"/>
          <w:color w:val="000000"/>
        </w:rPr>
        <w:lastRenderedPageBreak/>
        <w:t xml:space="preserve">agenda for government. The streets that were no longer resembling the 1920’s, women were now living in a new era. Within this new era, women were expected to cover their entire body with a blue chadori, making women more visible in public. While wearing any form of an Islamic veil is common within Muslim culture, it is not compulsory to do so. Not only were women stripped of their cultural sovereignty of whether or not they wanted to wear an Islamic veil, they were required to wear a specific kind, the hijab. To add onto the responsibility woman had when they were out in public, they were required by law to have a male member, a mahram, with them at all times as a chaperone within a certain distance, “Women are not allowed to travel more than 72 kilometers or to fly locally or internationally without a male chaperone, or "mahram"” (Faria 2022). Women were restricted in their travel abilities. Not only is it almost impossible to measure the distance a woman travels from her house, </w:t>
      </w:r>
      <w:r w:rsidR="00E40AEC" w:rsidRPr="00F865FC">
        <w:rPr>
          <w:rFonts w:ascii="Times New Roman" w:eastAsia="Times New Roman" w:hAnsi="Times New Roman" w:cs="Times New Roman"/>
          <w:color w:val="000000"/>
        </w:rPr>
        <w:t>but she would also</w:t>
      </w:r>
      <w:r w:rsidRPr="00F865FC">
        <w:rPr>
          <w:rFonts w:ascii="Times New Roman" w:eastAsia="Times New Roman" w:hAnsi="Times New Roman" w:cs="Times New Roman"/>
          <w:color w:val="000000"/>
        </w:rPr>
        <w:t xml:space="preserve"> face serious repercussions if they defied the law, “...woman is caught without a hijab, her mahram (a male guardian) will be warned. The second time, the guardian will be summoned [by Taliban officials], and after repeated summons, her guardian will be imprisoned for three days,” (Kumar and Noori 2022). The punishment for something as simple as not abiding by a nationwide dress code not only affected a woman’s life but men as well. Women were no longer seen as members of society but rather objects with 39% of women feeling uncomfortable just walking the streets in their country (Abadi 2012). The laws are subject to the prosecutor, there is so much gray area for the definition of what may or may not violate the laws. The police may believe that a woman may not have the proper garment outside of her house or state that she is “too far” from her home if she is outside her house without a mahram. Laws were being enacted to ensure that they would stay fearful and stagnant, inept from growth. </w:t>
      </w:r>
    </w:p>
    <w:p w14:paraId="21751D9C" w14:textId="77777777"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lastRenderedPageBreak/>
        <w:t>Education was one of the methods young girls and women could take to uplift and empower them into being stronger members in Afghanistan. In early 2022, the Taliban shut down schools for young girls. The government had promised a reopening, “...would reopen with the start of the new school year in late March 202” (Congressional Research Service 2022). The promise the Taliban made was false hope. Some girls were indeed in school in mid-March, only to find days later that they are no longer able to attend school. The young girls were met with members of the Taliban standing at the gates of their school, barring their entrance. Unequal treatment continued as young boys were able to attend secondary schools and beyond. Young girls became frustrated and watched their educational rights being stripped away which had detrimental effects on women's mental health overall. When women tried to take matters into their own hands, data showed the inequitable access and quality to mental health services, “...reported poor access (77%) or no access (20%) to health care services…” (Abadi 2012). It is clear to see that women have not been able to remedy the pain that war has brought onto them. Being constant victims of abuse and oppression placed an even higher importance for mental health resources that women were simply not receiving. Women began to suffer with no method of remediating their pains. They lived in an environment with no proper healthcare or access to education, leaving them as stagnant members of Afghanistan. It is clear that war has a substantial negative effect on women's abuse cases, mental health, and sovereignty within their daily lives.  </w:t>
      </w:r>
    </w:p>
    <w:p w14:paraId="24FDAF0F" w14:textId="14CF0D66"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For women, life in Iraq was similar to Afghanistan before wars infiltrated into their daily lives. Women in Iraq were given the ability to be protected by the country’s constitution. Article 14 made citizens equals, “Iraqis are equal before the law without discrimination based on gender, race, ethnicity, nationality, origin, color, religion, sect, belief or opinion, or economic or social status” (Iraq Const. art. II, § 14) which enabled women to be seen as the same as their male </w:t>
      </w:r>
      <w:r w:rsidRPr="00F865FC">
        <w:rPr>
          <w:rFonts w:ascii="Times New Roman" w:eastAsia="Times New Roman" w:hAnsi="Times New Roman" w:cs="Times New Roman"/>
          <w:color w:val="000000"/>
        </w:rPr>
        <w:lastRenderedPageBreak/>
        <w:t xml:space="preserve">counterparts. It was this level of equality that empowered women in the country. Because women were seen as competent, they had the ability to hold jobs that had a major impact on the state of the country’s economy. As the country’s economy was in shambles, women saw legislation being passed that enabled them to work. The government saw the incentive of empowering women and made the decision to put it into law. This relationship of the government’s push for women in labor furthered their status in society and lived up to the country’s constitution. Labor laws were being created which additionally gave women the ability to equal opportunities within the workforce. This empowered further assisted the Iraqis as women began to expand their workforce ability by creating organizations such as the General Federation of Iraqi Women (GFIW). The GFIW was used during 1968 when the Ba’ath party attempted a coup </w:t>
      </w:r>
      <w:r w:rsidR="00E40AEC" w:rsidRPr="00F865FC">
        <w:rPr>
          <w:rFonts w:ascii="Times New Roman" w:eastAsia="Times New Roman" w:hAnsi="Times New Roman" w:cs="Times New Roman"/>
          <w:color w:val="000000"/>
        </w:rPr>
        <w:t>d’état</w:t>
      </w:r>
      <w:r w:rsidRPr="00F865FC">
        <w:rPr>
          <w:rFonts w:ascii="Times New Roman" w:eastAsia="Times New Roman" w:hAnsi="Times New Roman" w:cs="Times New Roman"/>
          <w:color w:val="000000"/>
        </w:rPr>
        <w:t>. These organizations that developed helped the Iraqi government and their citizens as, “...implementation of legal reforms advancing women’s status under the law and in lobbying for changes to the personal status code” (Human Rights Watch). Yet women were frustrated as they devoted immense time and resources to support the country but were constantly being ignored in their efforts.</w:t>
      </w:r>
    </w:p>
    <w:p w14:paraId="33318D92" w14:textId="77777777"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With a sense of frustration of women, the government decided to remedy wounds by attempting to provide more access to education. While the data seems to be non-existent for literacy rates prior to the 2000’s, it is important to note that it did not signify a high literacy rate for women. The government decided to take matters into their own hands to attempt to reduce the disparities in literacy rates. In 1979, the government passed legislation that would attempt to remedy women’s concerns of oppression and neglect by mandating both men and women to attend primary school (HFW). This would be a massive benefit to the young girls and women in the rural parts of the country. The idea behind this was to get the literacy rates higher in the </w:t>
      </w:r>
      <w:r w:rsidRPr="00F865FC">
        <w:rPr>
          <w:rFonts w:ascii="Times New Roman" w:eastAsia="Times New Roman" w:hAnsi="Times New Roman" w:cs="Times New Roman"/>
          <w:color w:val="000000"/>
        </w:rPr>
        <w:lastRenderedPageBreak/>
        <w:t>country by using “literacy centers” that were at times created by the GFIW throughout the country. While many conservatives in the country had pushback of women attending schools and educating themselves, the country saw the literacy rates go up and the disparity in literacy rates between men and women begin to reduce in numbers.   </w:t>
      </w:r>
    </w:p>
    <w:p w14:paraId="0F10D995" w14:textId="77777777"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As time progressed, so did women’s rights in Iraq. By the 1980’s women had received the ability to vote. This gave them sovereignty to voice their opinions about the government. Within the same year, women could also run for offices in the government. The timing of the two enabled women for proper representation in the government which meant their concerns about equality could be addressed. And the country did just that. Within six years, in 1986, the country passed the Convention on Elimination of All Forms of Discrimination against Women (CEDAW). CEDAW gave women the breath of fresh air that they were searching for. The words in the Constitution were not just words any more but rather a daily part of life. Iraq set up the expectations for women’s rights in neighboring countries as Iraq took the first stride in women equity and equality. There was hope and women felt a sense of belonging within their country. With all these new changes on the horizon, women could finally see laws being drafted and society accepting their newfound rights and freedoms. </w:t>
      </w:r>
    </w:p>
    <w:p w14:paraId="1477DDCE" w14:textId="77777777"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Unfortunately, like Afghanistan, Iraqi women saw their country lose progress once the war began. 1991 was the start to the downfall of women’s rights in the country. As the war started, women were once again forgotten by the government, left home alone and became vulnerable to injustices. They became puppets of the government. Their labor law and equality rights were stripped away from them. In 1998, women were stripped away from their government jobs. Any woman that had been working in a government agency, specifically as secretaries were fired. In just three years after, 2001, the government had enacted a law which </w:t>
      </w:r>
      <w:r w:rsidRPr="00F865FC">
        <w:rPr>
          <w:rFonts w:ascii="Times New Roman" w:eastAsia="Times New Roman" w:hAnsi="Times New Roman" w:cs="Times New Roman"/>
          <w:color w:val="000000"/>
        </w:rPr>
        <w:lastRenderedPageBreak/>
        <w:t>did not allow women to work. It forced all women to leave their jobs or face repercussions as the government now believed that women belong at home. At the time being spent to enact laws to promote equality in the workforce was lost as women were now being considered less than men. The country’s own constitution did not reflect their values as Article Fourteen was clearly violated. Violence filled the street in 2001 as the United Nations Special Rapporteur for Violence against Women reported, “4,000 women and girls had been victims of “honor killings” (Human Rights Watch). Being left at home with minimal rights left women in a vulnerable spot which ultimately led to numerous deaths. </w:t>
      </w:r>
    </w:p>
    <w:p w14:paraId="5584F5E9" w14:textId="77777777"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The educational strides the country had once made were rendered useless. Families began to devote their time preparing men for war and devoting their time and resources to do so. No one focused on whether or not young women were learning how to read and write and there was little supervision to ensure that young girls were obtaining an education. Some families even made the conscious decisions of no longer sending their daughters to school in general. The country was going back in time. Their illiteracy rates decreased as the early 2000’s had record low levels of literacy for the nation, specifically for women. They saw no value in women being educated as they would not hold jobs in the future, have much say in the government or live a life beyond the walls of their home. Men were still given opportunities to further their education and were often motivated by their family and the community to do so. They were inspired to work and defend their country and given access to these resources.  Girls, however, were no longer being empowered to create change, taught how to read, or write and were never given the tools to heal from an oppressive regime. Women across the country were left alone and feared what rights would continue to dissolve as the war progressed. </w:t>
      </w:r>
    </w:p>
    <w:p w14:paraId="68DACFD2" w14:textId="77777777"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lastRenderedPageBreak/>
        <w:t xml:space="preserve">Home was no longer considered a safe space for women. Within the Quran, the Islam faith’s sacred text, there are verses regarding marriage. Prior to the war, some of the passages in the Quran were not always practiced. When the war plagued the country and rendered all equality efforts for women to be rendered useless, men took the words from the Quran in a literal sense. Within the Quran, men are given the “right to discipline their wives.” This meant that men were able to ensure that their wives were “behaving” in a manner that the men approved of or else the wife was subjected to punishment that their husband deems necessary and appropriate. Within the “Article 41 of the </w:t>
      </w:r>
      <w:hyperlink r:id="rId6" w:history="1">
        <w:r w:rsidRPr="00F865FC">
          <w:rPr>
            <w:rFonts w:ascii="Times New Roman" w:eastAsia="Times New Roman" w:hAnsi="Times New Roman" w:cs="Times New Roman"/>
            <w:color w:val="000000"/>
            <w:u w:val="single"/>
          </w:rPr>
          <w:t>Penal Code (No.111 of 1969)</w:t>
        </w:r>
      </w:hyperlink>
      <w:r w:rsidRPr="00F865FC">
        <w:rPr>
          <w:rFonts w:ascii="Times New Roman" w:eastAsia="Times New Roman" w:hAnsi="Times New Roman" w:cs="Times New Roman"/>
          <w:color w:val="000000"/>
        </w:rPr>
        <w:t>” (Abed 2020), men were given these provisions, making it just a verse in the Quran, but rather Iraq’s law. The law was put in place and gave women no freedom. They were stuck in abusive relationships and marriages with no legal system in place to protect them (Abed 2020). The abuse cases skyrocketed in the country when the law enabled men to discipline their wives. A home that they once viewed as a safe haven no longer existed as any act a woman made could be grounds for discipling. There were no limits on what the husband could do to his wife or for how long he wanted to punish her. The happy home of love and trust became a part of the past.    </w:t>
      </w:r>
    </w:p>
    <w:p w14:paraId="2D63A5E0" w14:textId="77777777"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The reality is wars clearly have detrimental effects on communities and globally. History has shown time and time again the consequences it has on the daily lives of people. Women in Afghanistan and Iraq became victims of the war. Being left at home left them in a vulnerable position as they were helpless in expanding and saving their human rights. In Afghanistan, women needed a male chaperone at all times when they wanted to go outside, along with guidelines on what their clothing must look like. Unfortunately, women in Iraq are being pushed into the same agenda. The country had mandated that every woman must have a male chaperone with her at all times outside of her home along with the compulsory wearing of the Islamic veil, </w:t>
      </w:r>
      <w:r w:rsidRPr="00F865FC">
        <w:rPr>
          <w:rFonts w:ascii="Times New Roman" w:eastAsia="Times New Roman" w:hAnsi="Times New Roman" w:cs="Times New Roman"/>
          <w:color w:val="000000"/>
        </w:rPr>
        <w:lastRenderedPageBreak/>
        <w:t>“Islamic dress, including the shoulder to toe "abaya" gown and "hijab" head covering” (Recknagel and al-Haidari 2012). Women became unequal to men with the new clothing requirements. The choice to wear a hijab was no longer present but rather a requirement. The laws that once protected equality between men and women in the country faded away. The country neglected women’s sovereignty in their clothing. </w:t>
      </w:r>
    </w:p>
    <w:p w14:paraId="62DF3C25" w14:textId="77777777"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Religion became a central part of the government for both countries in the end or latter parts of the wars. Iraq and Afghanistan are both Muslim majority countries, with Afghanistan being 99.7% Muslim and Iraq at 97%, both with very minimal religious minority groups. Both countries decided to incorporate sharia law into their countries. Sharia law means that the country will be run off the Islamic faith. Since the wars were being fought against the United States, a country where there is a separation between religion and the government, Iraq and Afghanistan made the decision to do the exact opposite. This led to the countries having religion being involved in their government and in their daily lives. Wars in the countries brought religion into the conversation as both Iraq and Afghanistan searched for the proper government style to win the war, fearing western control. As a result, the Quran was used as a source of guidance for the government. While the Quran does not state there should be an oppressive divide between men and women within the faith, it leaves a lot of gray area, open for interpretation. </w:t>
      </w:r>
    </w:p>
    <w:p w14:paraId="29133301" w14:textId="77777777"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As the country heads into a religious direction, they interpret verses about gender roles, marriage rights and overall sovereignty. Women continue to suffer as women’s sovereignty is not always explicitly stated within the Quran. When creating laws after the war, Iraqi government stated that Sharia law supersedes, ““No law can be passed that contradicts the undisputed rules of Islam”” (</w:t>
      </w:r>
      <w:hyperlink r:id="rId7" w:history="1">
        <w:r w:rsidRPr="00F865FC">
          <w:rPr>
            <w:rFonts w:ascii="Times New Roman" w:eastAsia="Times New Roman" w:hAnsi="Times New Roman" w:cs="Times New Roman"/>
            <w:color w:val="000000"/>
            <w:u w:val="single"/>
          </w:rPr>
          <w:t>Al Moumin</w:t>
        </w:r>
      </w:hyperlink>
      <w:r w:rsidRPr="00F865FC">
        <w:rPr>
          <w:rFonts w:ascii="Times New Roman" w:eastAsia="Times New Roman" w:hAnsi="Times New Roman" w:cs="Times New Roman"/>
          <w:color w:val="000000"/>
        </w:rPr>
        <w:t xml:space="preserve"> 2008). This issue was yet again the vagueness of the </w:t>
      </w:r>
      <w:r w:rsidRPr="00F865FC">
        <w:rPr>
          <w:rFonts w:ascii="Times New Roman" w:eastAsia="Times New Roman" w:hAnsi="Times New Roman" w:cs="Times New Roman"/>
          <w:color w:val="000000"/>
        </w:rPr>
        <w:lastRenderedPageBreak/>
        <w:t>statement. Women were left in a vulnerable spot as many men of the country did indeed dispute women's rights in many instances regarding autonomy. In Afghanistan, the country saw the Taliban take over which led to the prosecution of women in complete control of men. The interpretation was not taken from a lens that cared for women but rather another political means to oppress them further. There is no one left to fight for women in Afghanistan, “Around 77 percent of women’s CSOs have had no projects in 2022 due to a lack of funding, while some heads of organizations and civil society members have left the country” (Faria 2022). The country had no funding or organization that could advocate for the injustices. Organizations lacked national and domestic donors which meant women continued to face prosecution from men and the Taliban. Religion within the government was implemented by both Iraq and Afghanistan to strengthen the power of the government and help them achieve their military goals. But the reality was, it strengthened their grip on women’s rights. Their voices were muted, bodies were taken control of, and sovereignty was never seen again. </w:t>
      </w:r>
    </w:p>
    <w:p w14:paraId="609885DA" w14:textId="03FE0526"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The vagueness left an open wound for the younger women and girls of the country. Since women lost equality in the eyes of the law and the post-war government, they were no longer seen as “valuable” members in the house. Families mourn when they find out another girl would be born into their families. This negative view of girls </w:t>
      </w:r>
      <w:r w:rsidR="00E40AEC" w:rsidRPr="00F865FC">
        <w:rPr>
          <w:rFonts w:ascii="Times New Roman" w:eastAsia="Times New Roman" w:hAnsi="Times New Roman" w:cs="Times New Roman"/>
          <w:color w:val="000000"/>
        </w:rPr>
        <w:t>leads</w:t>
      </w:r>
      <w:r w:rsidRPr="00F865FC">
        <w:rPr>
          <w:rFonts w:ascii="Times New Roman" w:eastAsia="Times New Roman" w:hAnsi="Times New Roman" w:cs="Times New Roman"/>
          <w:color w:val="000000"/>
        </w:rPr>
        <w:t xml:space="preserve"> to a spike in child marriage rates in the country. In Iraq, the country saw girls under eighteen being married off, “UNICEF </w:t>
      </w:r>
      <w:hyperlink r:id="rId8" w:history="1">
        <w:r w:rsidRPr="00F865FC">
          <w:rPr>
            <w:rFonts w:ascii="Times New Roman" w:eastAsia="Times New Roman" w:hAnsi="Times New Roman" w:cs="Times New Roman"/>
            <w:color w:val="000000"/>
            <w:u w:val="single"/>
          </w:rPr>
          <w:t>estimates</w:t>
        </w:r>
      </w:hyperlink>
      <w:r w:rsidRPr="00F865FC">
        <w:rPr>
          <w:rFonts w:ascii="Times New Roman" w:eastAsia="Times New Roman" w:hAnsi="Times New Roman" w:cs="Times New Roman"/>
          <w:color w:val="000000"/>
        </w:rPr>
        <w:t xml:space="preserve"> that about a quarter of girls marry before the age of 18 (including 5 percent married by the age of fifteen)” (Abed 2020), a heartbreaking statistic. Girls were seen as burdens as the families rushed to marry them off to anyone that would marry them, which often left them in marriages with men that were two, three times their age, sometimes even older. Afghanistan was no different, the country also saw a spike in child brides cases, “28% of Afghan girls are married before the age </w:t>
      </w:r>
      <w:r w:rsidRPr="00F865FC">
        <w:rPr>
          <w:rFonts w:ascii="Times New Roman" w:eastAsia="Times New Roman" w:hAnsi="Times New Roman" w:cs="Times New Roman"/>
          <w:color w:val="000000"/>
        </w:rPr>
        <w:lastRenderedPageBreak/>
        <w:t xml:space="preserve">of 18 and </w:t>
      </w:r>
      <w:hyperlink r:id="rId9" w:history="1">
        <w:r w:rsidRPr="00F865FC">
          <w:rPr>
            <w:rFonts w:ascii="Times New Roman" w:eastAsia="Times New Roman" w:hAnsi="Times New Roman" w:cs="Times New Roman"/>
            <w:color w:val="000000"/>
            <w:u w:val="single"/>
          </w:rPr>
          <w:t>4%</w:t>
        </w:r>
      </w:hyperlink>
      <w:r w:rsidRPr="00F865FC">
        <w:rPr>
          <w:rFonts w:ascii="Times New Roman" w:eastAsia="Times New Roman" w:hAnsi="Times New Roman" w:cs="Times New Roman"/>
          <w:color w:val="000000"/>
        </w:rPr>
        <w:t xml:space="preserve"> are married before their 15th birthday” (Girls Not Brides). Both countries saw the detrimental effects on young girls, trapped inside of marriages before they were even adults. The reality is, the numbers are simply based on reported cases and some speculation. The data is not truly reflective of all of the child brides in these countries who are looking for representation and freedom. The child brides lost access to their education the moment they were </w:t>
      </w:r>
      <w:r w:rsidR="00E40AEC" w:rsidRPr="00F865FC">
        <w:rPr>
          <w:rFonts w:ascii="Times New Roman" w:eastAsia="Times New Roman" w:hAnsi="Times New Roman" w:cs="Times New Roman"/>
          <w:color w:val="000000"/>
        </w:rPr>
        <w:t>married,</w:t>
      </w:r>
      <w:r w:rsidRPr="00F865FC">
        <w:rPr>
          <w:rFonts w:ascii="Times New Roman" w:eastAsia="Times New Roman" w:hAnsi="Times New Roman" w:cs="Times New Roman"/>
          <w:color w:val="000000"/>
        </w:rPr>
        <w:t xml:space="preserve"> and young girls lost their future to being homemakers for their husbands. Girls were subjected to high levels of abuse, sexual </w:t>
      </w:r>
      <w:r w:rsidR="00E40AEC" w:rsidRPr="00F865FC">
        <w:rPr>
          <w:rFonts w:ascii="Times New Roman" w:eastAsia="Times New Roman" w:hAnsi="Times New Roman" w:cs="Times New Roman"/>
          <w:color w:val="000000"/>
        </w:rPr>
        <w:t>assault,</w:t>
      </w:r>
      <w:r w:rsidRPr="00F865FC">
        <w:rPr>
          <w:rFonts w:ascii="Times New Roman" w:eastAsia="Times New Roman" w:hAnsi="Times New Roman" w:cs="Times New Roman"/>
          <w:color w:val="000000"/>
        </w:rPr>
        <w:t xml:space="preserve"> and various domestic violence. Even though Sharia Law states that women should not be married before the age of eighteen, it did not stop the people of Iraq and Afghanistan. While the high rates of child marriages were not formally legal, the governments made minimal to no efforts to stop the growing rates. Girls were now being placed into toxic environments which inhibited their sovereignty once again and stripping them away from their future. </w:t>
      </w:r>
    </w:p>
    <w:p w14:paraId="5653E9E4" w14:textId="658368D9" w:rsidR="00F865FC" w:rsidRPr="00F865FC" w:rsidRDefault="00F865FC" w:rsidP="00F865FC">
      <w:pPr>
        <w:spacing w:line="480" w:lineRule="auto"/>
        <w:ind w:firstLine="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Wars have ripped countries apart. Regardless of the intentions behind the war, countries involved have always suffered immensely. People are the individuals that make up the war, sustaining it. Women have suffered throughout the war as helpless victims. They are told to sit at home as men will be the ones fighting with the war. Iraq and Afghanistan were both moving in the direction of expanding women’s rights before the war. The government understood that women were valuable members of their societies. They wanted to ensure that women received equal treatment within their countries and ensured this through clauses and articles within their country’s Constitutions. Yet once the war began and the government changed along with their values, women were no longer equals. The provisions in the Constitution were now mere words on a piece of paper. The war stripped women of their sovereignty. Minimal human rights were given to women. They were only given minimal levels of sovereignty if men had accompanied </w:t>
      </w:r>
      <w:r w:rsidRPr="00F865FC">
        <w:rPr>
          <w:rFonts w:ascii="Times New Roman" w:eastAsia="Times New Roman" w:hAnsi="Times New Roman" w:cs="Times New Roman"/>
          <w:color w:val="000000"/>
        </w:rPr>
        <w:lastRenderedPageBreak/>
        <w:t xml:space="preserve">them. Trips outside of their home meant a need for male chaperones and for the requirement of the hijab, no longer a women’s choice. </w:t>
      </w:r>
      <w:r w:rsidR="00E40AEC" w:rsidRPr="00F865FC">
        <w:rPr>
          <w:rFonts w:ascii="Times New Roman" w:eastAsia="Times New Roman" w:hAnsi="Times New Roman" w:cs="Times New Roman"/>
          <w:color w:val="000000"/>
        </w:rPr>
        <w:t>The once powerful women of Iraq and Afghanistan</w:t>
      </w:r>
      <w:r w:rsidRPr="00F865FC">
        <w:rPr>
          <w:rFonts w:ascii="Times New Roman" w:eastAsia="Times New Roman" w:hAnsi="Times New Roman" w:cs="Times New Roman"/>
          <w:color w:val="000000"/>
        </w:rPr>
        <w:t xml:space="preserve"> were now the members of society who suffered high levels of abuse with low levels of support and resources to heal. Young girls were stripped away from a freedom filled future. Women mourn their loss with no prospects of healing. Even in the present day, women in both Iraq and Afghanistan are struggling due to the war. Life is no longer full of freedom and liberty. The reality </w:t>
      </w:r>
      <w:r w:rsidR="00E40AEC" w:rsidRPr="00F865FC">
        <w:rPr>
          <w:rFonts w:ascii="Times New Roman" w:eastAsia="Times New Roman" w:hAnsi="Times New Roman" w:cs="Times New Roman"/>
          <w:color w:val="000000"/>
        </w:rPr>
        <w:t>is</w:t>
      </w:r>
      <w:r w:rsidR="00E40AEC">
        <w:rPr>
          <w:rFonts w:ascii="Times New Roman" w:eastAsia="Times New Roman" w:hAnsi="Times New Roman" w:cs="Times New Roman"/>
          <w:color w:val="000000"/>
        </w:rPr>
        <w:t>,</w:t>
      </w:r>
      <w:r w:rsidRPr="00F865FC">
        <w:rPr>
          <w:rFonts w:ascii="Times New Roman" w:eastAsia="Times New Roman" w:hAnsi="Times New Roman" w:cs="Times New Roman"/>
          <w:color w:val="000000"/>
        </w:rPr>
        <w:t xml:space="preserve"> the war ended the lives the people once knew. The war may have ended for some </w:t>
      </w:r>
      <w:r w:rsidR="00E40AEC" w:rsidRPr="00F865FC">
        <w:rPr>
          <w:rFonts w:ascii="Times New Roman" w:eastAsia="Times New Roman" w:hAnsi="Times New Roman" w:cs="Times New Roman"/>
          <w:color w:val="000000"/>
        </w:rPr>
        <w:t>countries,</w:t>
      </w:r>
      <w:r w:rsidRPr="00F865FC">
        <w:rPr>
          <w:rFonts w:ascii="Times New Roman" w:eastAsia="Times New Roman" w:hAnsi="Times New Roman" w:cs="Times New Roman"/>
          <w:color w:val="000000"/>
        </w:rPr>
        <w:t xml:space="preserve"> but its effects will be everlasting on women and their communities. </w:t>
      </w:r>
    </w:p>
    <w:p w14:paraId="38F3D1F7" w14:textId="77777777" w:rsidR="00F865FC" w:rsidRDefault="00F865FC" w:rsidP="00F865FC">
      <w:pPr>
        <w:spacing w:after="240"/>
        <w:rPr>
          <w:rFonts w:ascii="Times New Roman" w:eastAsia="Times New Roman" w:hAnsi="Times New Roman" w:cs="Times New Roman"/>
          <w:color w:val="000000"/>
        </w:rPr>
      </w:pPr>
      <w:r w:rsidRPr="00F865FC">
        <w:rPr>
          <w:rFonts w:ascii="Times New Roman" w:eastAsia="Times New Roman" w:hAnsi="Times New Roman" w:cs="Times New Roman"/>
          <w:color w:val="000000"/>
        </w:rPr>
        <w:br/>
      </w:r>
      <w:r w:rsidRPr="00F865FC">
        <w:rPr>
          <w:rFonts w:ascii="Times New Roman" w:eastAsia="Times New Roman" w:hAnsi="Times New Roman" w:cs="Times New Roman"/>
          <w:color w:val="000000"/>
        </w:rPr>
        <w:br/>
      </w:r>
      <w:r w:rsidRPr="00F865FC">
        <w:rPr>
          <w:rFonts w:ascii="Times New Roman" w:eastAsia="Times New Roman" w:hAnsi="Times New Roman" w:cs="Times New Roman"/>
          <w:color w:val="000000"/>
        </w:rPr>
        <w:br/>
      </w:r>
      <w:r w:rsidRPr="00F865FC">
        <w:rPr>
          <w:rFonts w:ascii="Times New Roman" w:eastAsia="Times New Roman" w:hAnsi="Times New Roman" w:cs="Times New Roman"/>
          <w:color w:val="000000"/>
        </w:rPr>
        <w:br/>
      </w:r>
      <w:r w:rsidRPr="00F865FC">
        <w:rPr>
          <w:rFonts w:ascii="Times New Roman" w:eastAsia="Times New Roman" w:hAnsi="Times New Roman" w:cs="Times New Roman"/>
          <w:color w:val="000000"/>
        </w:rPr>
        <w:br/>
      </w:r>
      <w:r w:rsidRPr="00F865FC">
        <w:rPr>
          <w:rFonts w:ascii="Times New Roman" w:eastAsia="Times New Roman" w:hAnsi="Times New Roman" w:cs="Times New Roman"/>
          <w:color w:val="000000"/>
        </w:rPr>
        <w:br/>
      </w:r>
      <w:r w:rsidRPr="00F865FC">
        <w:rPr>
          <w:rFonts w:ascii="Times New Roman" w:eastAsia="Times New Roman" w:hAnsi="Times New Roman" w:cs="Times New Roman"/>
          <w:color w:val="000000"/>
        </w:rPr>
        <w:br/>
      </w:r>
      <w:r w:rsidRPr="00F865FC">
        <w:rPr>
          <w:rFonts w:ascii="Times New Roman" w:eastAsia="Times New Roman" w:hAnsi="Times New Roman" w:cs="Times New Roman"/>
          <w:color w:val="000000"/>
        </w:rPr>
        <w:br/>
      </w:r>
    </w:p>
    <w:p w14:paraId="0B70CD37" w14:textId="77777777" w:rsidR="00F865FC" w:rsidRDefault="00F865FC" w:rsidP="00F865FC">
      <w:pPr>
        <w:spacing w:after="240"/>
        <w:rPr>
          <w:rFonts w:ascii="Times New Roman" w:eastAsia="Times New Roman" w:hAnsi="Times New Roman" w:cs="Times New Roman"/>
          <w:color w:val="000000"/>
        </w:rPr>
      </w:pPr>
    </w:p>
    <w:p w14:paraId="42056C36" w14:textId="77777777" w:rsidR="00F865FC" w:rsidRDefault="00F865FC" w:rsidP="00F865FC">
      <w:pPr>
        <w:spacing w:after="240"/>
        <w:rPr>
          <w:rFonts w:ascii="Times New Roman" w:eastAsia="Times New Roman" w:hAnsi="Times New Roman" w:cs="Times New Roman"/>
          <w:color w:val="000000"/>
        </w:rPr>
      </w:pPr>
    </w:p>
    <w:p w14:paraId="7A43EA34" w14:textId="77777777" w:rsidR="00F865FC" w:rsidRDefault="00F865FC" w:rsidP="00F865FC">
      <w:pPr>
        <w:spacing w:after="240"/>
        <w:rPr>
          <w:rFonts w:ascii="Times New Roman" w:eastAsia="Times New Roman" w:hAnsi="Times New Roman" w:cs="Times New Roman"/>
          <w:color w:val="000000"/>
        </w:rPr>
      </w:pPr>
    </w:p>
    <w:p w14:paraId="3FB85032" w14:textId="77777777" w:rsidR="00F865FC" w:rsidRDefault="00F865FC" w:rsidP="00F865FC">
      <w:pPr>
        <w:spacing w:after="240"/>
        <w:rPr>
          <w:rFonts w:ascii="Times New Roman" w:eastAsia="Times New Roman" w:hAnsi="Times New Roman" w:cs="Times New Roman"/>
          <w:color w:val="000000"/>
        </w:rPr>
      </w:pPr>
    </w:p>
    <w:p w14:paraId="3F1CF8FF" w14:textId="77777777" w:rsidR="00F865FC" w:rsidRDefault="00F865FC" w:rsidP="00F865FC">
      <w:pPr>
        <w:spacing w:after="240"/>
        <w:rPr>
          <w:rFonts w:ascii="Times New Roman" w:eastAsia="Times New Roman" w:hAnsi="Times New Roman" w:cs="Times New Roman"/>
          <w:color w:val="000000"/>
        </w:rPr>
      </w:pPr>
    </w:p>
    <w:p w14:paraId="0847947D" w14:textId="77777777" w:rsidR="00F865FC" w:rsidRDefault="00F865FC" w:rsidP="00F865FC">
      <w:pPr>
        <w:spacing w:after="240"/>
        <w:rPr>
          <w:rFonts w:ascii="Times New Roman" w:eastAsia="Times New Roman" w:hAnsi="Times New Roman" w:cs="Times New Roman"/>
          <w:color w:val="000000"/>
        </w:rPr>
      </w:pPr>
    </w:p>
    <w:p w14:paraId="666788FC" w14:textId="77777777" w:rsidR="00F865FC" w:rsidRDefault="00F865FC" w:rsidP="00F865FC">
      <w:pPr>
        <w:spacing w:after="240"/>
        <w:rPr>
          <w:rFonts w:ascii="Times New Roman" w:eastAsia="Times New Roman" w:hAnsi="Times New Roman" w:cs="Times New Roman"/>
          <w:color w:val="000000"/>
        </w:rPr>
      </w:pPr>
    </w:p>
    <w:p w14:paraId="6C40A6AB" w14:textId="3D18404C" w:rsidR="00F865FC" w:rsidRPr="00F865FC" w:rsidRDefault="00F865FC" w:rsidP="00F865FC">
      <w:pPr>
        <w:spacing w:after="240"/>
        <w:rPr>
          <w:rFonts w:ascii="Times New Roman" w:eastAsia="Times New Roman" w:hAnsi="Times New Roman" w:cs="Times New Roman"/>
          <w:color w:val="000000"/>
        </w:rPr>
      </w:pPr>
      <w:r w:rsidRPr="00F865FC">
        <w:rPr>
          <w:rFonts w:ascii="Times New Roman" w:eastAsia="Times New Roman" w:hAnsi="Times New Roman" w:cs="Times New Roman"/>
          <w:color w:val="000000"/>
        </w:rPr>
        <w:br/>
      </w:r>
      <w:r w:rsidRPr="00F865FC">
        <w:rPr>
          <w:rFonts w:ascii="Times New Roman" w:eastAsia="Times New Roman" w:hAnsi="Times New Roman" w:cs="Times New Roman"/>
          <w:color w:val="000000"/>
        </w:rPr>
        <w:br/>
      </w:r>
      <w:r w:rsidRPr="00F865FC">
        <w:rPr>
          <w:rFonts w:ascii="Times New Roman" w:eastAsia="Times New Roman" w:hAnsi="Times New Roman" w:cs="Times New Roman"/>
          <w:color w:val="000000"/>
        </w:rPr>
        <w:br/>
      </w:r>
      <w:r w:rsidRPr="00F865FC">
        <w:rPr>
          <w:rFonts w:ascii="Times New Roman" w:eastAsia="Times New Roman" w:hAnsi="Times New Roman" w:cs="Times New Roman"/>
          <w:color w:val="000000"/>
        </w:rPr>
        <w:br/>
      </w:r>
      <w:r w:rsidRPr="00F865FC">
        <w:rPr>
          <w:rFonts w:ascii="Times New Roman" w:eastAsia="Times New Roman" w:hAnsi="Times New Roman" w:cs="Times New Roman"/>
          <w:color w:val="000000"/>
        </w:rPr>
        <w:br/>
      </w:r>
      <w:r w:rsidRPr="00F865FC">
        <w:rPr>
          <w:rFonts w:ascii="Times New Roman" w:eastAsia="Times New Roman" w:hAnsi="Times New Roman" w:cs="Times New Roman"/>
          <w:color w:val="000000"/>
        </w:rPr>
        <w:br/>
      </w:r>
    </w:p>
    <w:p w14:paraId="0746DBF8" w14:textId="77777777" w:rsidR="00F865FC" w:rsidRPr="00F865FC" w:rsidRDefault="00F865FC" w:rsidP="00F865FC">
      <w:pPr>
        <w:spacing w:line="480" w:lineRule="auto"/>
        <w:jc w:val="center"/>
        <w:rPr>
          <w:rFonts w:ascii="Times New Roman" w:eastAsia="Times New Roman" w:hAnsi="Times New Roman" w:cs="Times New Roman"/>
          <w:color w:val="000000"/>
        </w:rPr>
      </w:pPr>
      <w:r w:rsidRPr="00F865FC">
        <w:rPr>
          <w:rFonts w:ascii="Times New Roman" w:eastAsia="Times New Roman" w:hAnsi="Times New Roman" w:cs="Times New Roman"/>
          <w:color w:val="000000"/>
          <w:u w:val="single"/>
        </w:rPr>
        <w:lastRenderedPageBreak/>
        <w:t>Bibliography</w:t>
      </w:r>
    </w:p>
    <w:p w14:paraId="447177A9"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Abadi, M. H., Shamblen, S. R., Johnson, K., Thompson, K., Young, L., Courser, M., Vanderhoff, J., &amp; Browne, T. (2012, April 3). </w:t>
      </w:r>
      <w:r w:rsidRPr="00F865FC">
        <w:rPr>
          <w:rFonts w:ascii="Times New Roman" w:eastAsia="Times New Roman" w:hAnsi="Times New Roman" w:cs="Times New Roman"/>
          <w:i/>
          <w:iCs/>
          <w:color w:val="000000"/>
        </w:rPr>
        <w:t>Examining human rights and mental health among women in drug abuse treatment centers in Afghanistan</w:t>
      </w:r>
      <w:r w:rsidRPr="00F865FC">
        <w:rPr>
          <w:rFonts w:ascii="Times New Roman" w:eastAsia="Times New Roman" w:hAnsi="Times New Roman" w:cs="Times New Roman"/>
          <w:color w:val="000000"/>
        </w:rPr>
        <w:t>. International journal of women's health. Retrieved November 7, 2022, from https://www.ncbi.nlm.nih.gov/pmc/articles/PMC3333825/ </w:t>
      </w:r>
    </w:p>
    <w:p w14:paraId="50085B92"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Abed, A. (2020, July 8). </w:t>
      </w:r>
      <w:r w:rsidRPr="00F865FC">
        <w:rPr>
          <w:rFonts w:ascii="Times New Roman" w:eastAsia="Times New Roman" w:hAnsi="Times New Roman" w:cs="Times New Roman"/>
          <w:i/>
          <w:iCs/>
          <w:color w:val="000000"/>
        </w:rPr>
        <w:t>Violence against women in Iraq: Between practice and legislation</w:t>
      </w:r>
      <w:r w:rsidRPr="00F865FC">
        <w:rPr>
          <w:rFonts w:ascii="Times New Roman" w:eastAsia="Times New Roman" w:hAnsi="Times New Roman" w:cs="Times New Roman"/>
          <w:color w:val="000000"/>
        </w:rPr>
        <w:t>. Middle East Centre. Retrieved December 14, 2022, from https://blogs.lse.ac.uk/mec/2020/07/08/violence-against-women-in-iraq-between-practice-and-legislation/ </w:t>
      </w:r>
    </w:p>
    <w:p w14:paraId="6BADCD53"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i/>
          <w:iCs/>
          <w:color w:val="000000"/>
        </w:rPr>
        <w:t>Afghanistan - girls not brides</w:t>
      </w:r>
      <w:r w:rsidRPr="00F865FC">
        <w:rPr>
          <w:rFonts w:ascii="Times New Roman" w:eastAsia="Times New Roman" w:hAnsi="Times New Roman" w:cs="Times New Roman"/>
          <w:color w:val="000000"/>
        </w:rPr>
        <w:t>. (n.d.). Retrieved November 14, 2022, from https://www.girlsnotbrides.org/learning-resources/child-marriage-atlas/regions-and-countries/afghanistan/ </w:t>
      </w:r>
    </w:p>
    <w:p w14:paraId="05AAC877"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i/>
          <w:iCs/>
          <w:color w:val="000000"/>
        </w:rPr>
        <w:t>Afghanistan: Taliban deprive women of livelihoods, identity</w:t>
      </w:r>
      <w:r w:rsidRPr="00F865FC">
        <w:rPr>
          <w:rFonts w:ascii="Times New Roman" w:eastAsia="Times New Roman" w:hAnsi="Times New Roman" w:cs="Times New Roman"/>
          <w:color w:val="000000"/>
        </w:rPr>
        <w:t>. Human Rights Watch. (2022, January 18). Retrieved November 7, 2022, from https://www.hrw.org/news/2022/01/18/afghanistan-taliban-deprive-women-livelihoods-identity </w:t>
      </w:r>
    </w:p>
    <w:p w14:paraId="03D93282"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i/>
          <w:iCs/>
          <w:color w:val="000000"/>
        </w:rPr>
        <w:t>Backgrounder on women in iraq - human rights watch</w:t>
      </w:r>
      <w:r w:rsidRPr="00F865FC">
        <w:rPr>
          <w:rFonts w:ascii="Times New Roman" w:eastAsia="Times New Roman" w:hAnsi="Times New Roman" w:cs="Times New Roman"/>
          <w:color w:val="000000"/>
        </w:rPr>
        <w:t>. (n.d.). Retrieved November 10, 2022, from https://www.hrw.org/legacy/backgrounder/wrd/iraq-women.pdf </w:t>
      </w:r>
    </w:p>
    <w:p w14:paraId="3E735E53"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Bobseine, H., Kozhanov, N., Ditmars, H., Longton, R., &amp; Issa, A. (2022, September 26). </w:t>
      </w:r>
      <w:r w:rsidRPr="00F865FC">
        <w:rPr>
          <w:rFonts w:ascii="Times New Roman" w:eastAsia="Times New Roman" w:hAnsi="Times New Roman" w:cs="Times New Roman"/>
          <w:i/>
          <w:iCs/>
          <w:color w:val="000000"/>
        </w:rPr>
        <w:t>Constitutional and legal rights of Iraqi women</w:t>
      </w:r>
      <w:r w:rsidRPr="00F865FC">
        <w:rPr>
          <w:rFonts w:ascii="Times New Roman" w:eastAsia="Times New Roman" w:hAnsi="Times New Roman" w:cs="Times New Roman"/>
          <w:color w:val="000000"/>
        </w:rPr>
        <w:t>. Middle East Institute. Retrieved November 10, 2022, from https://www.mei.edu/publications/constitutional-and-legal-rights-iraqi-women </w:t>
      </w:r>
    </w:p>
    <w:p w14:paraId="6AF6595C"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i/>
          <w:iCs/>
          <w:color w:val="000000"/>
        </w:rPr>
        <w:lastRenderedPageBreak/>
        <w:t>Congress</w:t>
      </w:r>
      <w:r w:rsidRPr="00F865FC">
        <w:rPr>
          <w:rFonts w:ascii="Times New Roman" w:eastAsia="Times New Roman" w:hAnsi="Times New Roman" w:cs="Times New Roman"/>
          <w:color w:val="000000"/>
        </w:rPr>
        <w:t>. (2022, August 22). Retrieved November 14, 2022, from https://crsreports.congress.gov/product/pdf/R/R45122 </w:t>
      </w:r>
    </w:p>
    <w:p w14:paraId="07CF1C01"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Faria, G. (2022, September 13). </w:t>
      </w:r>
      <w:r w:rsidRPr="00F865FC">
        <w:rPr>
          <w:rFonts w:ascii="Times New Roman" w:eastAsia="Times New Roman" w:hAnsi="Times New Roman" w:cs="Times New Roman"/>
          <w:i/>
          <w:iCs/>
          <w:color w:val="000000"/>
        </w:rPr>
        <w:t>Women's Rights: A year after the Taliban takeover</w:t>
      </w:r>
      <w:r w:rsidRPr="00F865FC">
        <w:rPr>
          <w:rFonts w:ascii="Times New Roman" w:eastAsia="Times New Roman" w:hAnsi="Times New Roman" w:cs="Times New Roman"/>
          <w:color w:val="000000"/>
        </w:rPr>
        <w:t>. RFE/RL. Retrieved November 15, 2022, from https://gandhara.rferl.org/a/afghanistan-women-rights-taliban-freedoms/32024050.html</w:t>
      </w:r>
    </w:p>
    <w:p w14:paraId="2F721653"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Gopalakrishnan, M. (2022, January 23). </w:t>
      </w:r>
      <w:r w:rsidRPr="00F865FC">
        <w:rPr>
          <w:rFonts w:ascii="Times New Roman" w:eastAsia="Times New Roman" w:hAnsi="Times New Roman" w:cs="Times New Roman"/>
          <w:i/>
          <w:iCs/>
          <w:color w:val="000000"/>
        </w:rPr>
        <w:t>A brief history of Afghan women's rights – DW – 01/23/2022</w:t>
      </w:r>
      <w:r w:rsidRPr="00F865FC">
        <w:rPr>
          <w:rFonts w:ascii="Times New Roman" w:eastAsia="Times New Roman" w:hAnsi="Times New Roman" w:cs="Times New Roman"/>
          <w:color w:val="000000"/>
        </w:rPr>
        <w:t>. dw.com. Retrieved November 7, 2022, from https://www.dw.com/en/a-brief-history-of-afghan-womens-rights/a-60449450 </w:t>
      </w:r>
    </w:p>
    <w:p w14:paraId="46CF3E53"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Guardian News and Media. (2021, January 29). </w:t>
      </w:r>
      <w:r w:rsidRPr="00F865FC">
        <w:rPr>
          <w:rFonts w:ascii="Times New Roman" w:eastAsia="Times New Roman" w:hAnsi="Times New Roman" w:cs="Times New Roman"/>
          <w:i/>
          <w:iCs/>
          <w:color w:val="000000"/>
        </w:rPr>
        <w:t>'violence starts at home': The Afghan women tackling domestic abuse at its source</w:t>
      </w:r>
      <w:r w:rsidRPr="00F865FC">
        <w:rPr>
          <w:rFonts w:ascii="Times New Roman" w:eastAsia="Times New Roman" w:hAnsi="Times New Roman" w:cs="Times New Roman"/>
          <w:color w:val="000000"/>
        </w:rPr>
        <w:t>. The Guardian. Retrieved November 7, 2022, from https://www.theguardian.com/global-development/2021/jan/29/violence-starts-at-home-the-afghan-women-tackling-domestic-abuse-at-its-source </w:t>
      </w:r>
    </w:p>
    <w:p w14:paraId="1796DDA2"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color w:val="000000"/>
        </w:rPr>
        <w:t>Iraqi constitution (2005) -. (n.d.). Retrieved November 10, 2022, from https://aceproject.org/ero-en/regions/mideast/IQ/Full%20Text%20of%20Iraqi%20Constitution.pdf/view </w:t>
      </w:r>
    </w:p>
    <w:p w14:paraId="11C13D69"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Kumar, R., &amp; Noori, H. (2022, May 8). </w:t>
      </w:r>
      <w:r w:rsidRPr="00F865FC">
        <w:rPr>
          <w:rFonts w:ascii="Times New Roman" w:eastAsia="Times New Roman" w:hAnsi="Times New Roman" w:cs="Times New Roman"/>
          <w:i/>
          <w:iCs/>
          <w:color w:val="000000"/>
        </w:rPr>
        <w:t>Afghan women deplore Taliban's New Order to cover faces in public</w:t>
      </w:r>
      <w:r w:rsidRPr="00F865FC">
        <w:rPr>
          <w:rFonts w:ascii="Times New Roman" w:eastAsia="Times New Roman" w:hAnsi="Times New Roman" w:cs="Times New Roman"/>
          <w:color w:val="000000"/>
        </w:rPr>
        <w:t>. Taliban News | Al Jazeera. Retrieved November 7, 2022, from https://www.aljazeera.com/news/2022/5/8/taliban-make-burqa-mandatory-for-afghan-women </w:t>
      </w:r>
    </w:p>
    <w:p w14:paraId="3D5DA968"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Pier. (n.d.). </w:t>
      </w:r>
      <w:r w:rsidRPr="00F865FC">
        <w:rPr>
          <w:rFonts w:ascii="Times New Roman" w:eastAsia="Times New Roman" w:hAnsi="Times New Roman" w:cs="Times New Roman"/>
          <w:i/>
          <w:iCs/>
          <w:color w:val="000000"/>
        </w:rPr>
        <w:t>Afghan culture - religion</w:t>
      </w:r>
      <w:r w:rsidRPr="00F865FC">
        <w:rPr>
          <w:rFonts w:ascii="Times New Roman" w:eastAsia="Times New Roman" w:hAnsi="Times New Roman" w:cs="Times New Roman"/>
          <w:color w:val="000000"/>
        </w:rPr>
        <w:t>. Cultural Atlas. Retrieved November 10, 2022, from https://culturalatlas.sbs.com.au/afghan-culture/afghan-culture-religion </w:t>
      </w:r>
    </w:p>
    <w:p w14:paraId="4D38C077"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color w:val="000000"/>
        </w:rPr>
        <w:lastRenderedPageBreak/>
        <w:t xml:space="preserve">Recknagel, C., &amp; al-Haidari, M. (2012, September 11). </w:t>
      </w:r>
      <w:r w:rsidRPr="00F865FC">
        <w:rPr>
          <w:rFonts w:ascii="Times New Roman" w:eastAsia="Times New Roman" w:hAnsi="Times New Roman" w:cs="Times New Roman"/>
          <w:i/>
          <w:iCs/>
          <w:color w:val="000000"/>
        </w:rPr>
        <w:t>Baghdad neighborhood imposes strict dress code on women</w:t>
      </w:r>
      <w:r w:rsidRPr="00F865FC">
        <w:rPr>
          <w:rFonts w:ascii="Times New Roman" w:eastAsia="Times New Roman" w:hAnsi="Times New Roman" w:cs="Times New Roman"/>
          <w:color w:val="000000"/>
        </w:rPr>
        <w:t>. RadioFreeEurope/RadioLiberty. Retrieved November 10, 2022, from https://www.rferl.org/a/baghdad-neighborhood-imposes-strict-dress-code-on-women/24702541.html </w:t>
      </w:r>
    </w:p>
    <w:p w14:paraId="153C6C3A"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i/>
          <w:iCs/>
          <w:color w:val="000000"/>
        </w:rPr>
        <w:t>The constitution of the islamic republic of afghanistan - diplomatie</w:t>
      </w:r>
      <w:r w:rsidRPr="00F865FC">
        <w:rPr>
          <w:rFonts w:ascii="Times New Roman" w:eastAsia="Times New Roman" w:hAnsi="Times New Roman" w:cs="Times New Roman"/>
          <w:color w:val="000000"/>
        </w:rPr>
        <w:t>. (n.d.). Retrieved November 7, 2022, from https://www.diplomatie.gouv.fr/IMG/pdf/The_Constitution_of_the_Islamic_Republic_of_Afghanistan.pdf </w:t>
      </w:r>
    </w:p>
    <w:p w14:paraId="4A109C20"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color w:val="000000"/>
        </w:rPr>
        <w:t xml:space="preserve">Wikimedia Foundation. (2022, September 3). </w:t>
      </w:r>
      <w:r w:rsidRPr="00F865FC">
        <w:rPr>
          <w:rFonts w:ascii="Times New Roman" w:eastAsia="Times New Roman" w:hAnsi="Times New Roman" w:cs="Times New Roman"/>
          <w:i/>
          <w:iCs/>
          <w:color w:val="000000"/>
        </w:rPr>
        <w:t>Civilian casualties in the war in Afghanistan (2001–2021)</w:t>
      </w:r>
      <w:r w:rsidRPr="00F865FC">
        <w:rPr>
          <w:rFonts w:ascii="Times New Roman" w:eastAsia="Times New Roman" w:hAnsi="Times New Roman" w:cs="Times New Roman"/>
          <w:color w:val="000000"/>
        </w:rPr>
        <w:t>. Wikipedia. Retrieved November 7, 2022, from https://en.wikipedia.org/wiki/Civilian_casualties_in_the_war_in_Afghanistan_%282001%E2%80%932021%29 </w:t>
      </w:r>
    </w:p>
    <w:p w14:paraId="7A425429" w14:textId="77777777" w:rsidR="00F865FC" w:rsidRPr="00F865FC" w:rsidRDefault="00F865FC" w:rsidP="00F865FC">
      <w:pPr>
        <w:spacing w:before="240" w:after="240" w:line="480" w:lineRule="auto"/>
        <w:ind w:hanging="720"/>
        <w:rPr>
          <w:rFonts w:ascii="Times New Roman" w:eastAsia="Times New Roman" w:hAnsi="Times New Roman" w:cs="Times New Roman"/>
          <w:color w:val="000000"/>
        </w:rPr>
      </w:pPr>
      <w:r w:rsidRPr="00F865FC">
        <w:rPr>
          <w:rFonts w:ascii="Times New Roman" w:eastAsia="Times New Roman" w:hAnsi="Times New Roman" w:cs="Times New Roman"/>
          <w:i/>
          <w:iCs/>
          <w:color w:val="000000"/>
        </w:rPr>
        <w:t>Women in Afghanistan: The back story</w:t>
      </w:r>
      <w:r w:rsidRPr="00F865FC">
        <w:rPr>
          <w:rFonts w:ascii="Times New Roman" w:eastAsia="Times New Roman" w:hAnsi="Times New Roman" w:cs="Times New Roman"/>
          <w:color w:val="000000"/>
        </w:rPr>
        <w:t>. Amnesty International UK. (2022, July 22). Retrieved November 7, 2022, from https://www.amnesty.org.uk/womens-rights-afghanistan-history </w:t>
      </w:r>
    </w:p>
    <w:p w14:paraId="5DA38F3F" w14:textId="77777777" w:rsidR="00F865FC" w:rsidRPr="00F865FC" w:rsidRDefault="00F865FC" w:rsidP="00F865FC">
      <w:pPr>
        <w:spacing w:after="240"/>
        <w:rPr>
          <w:rFonts w:ascii="Times New Roman" w:eastAsia="Times New Roman" w:hAnsi="Times New Roman" w:cs="Times New Roman"/>
        </w:rPr>
      </w:pPr>
    </w:p>
    <w:p w14:paraId="4BC569F2" w14:textId="77777777" w:rsidR="00AB6BFA" w:rsidRDefault="00AB6BFA"/>
    <w:sectPr w:rsidR="00AB6BFA">
      <w:headerReference w:type="even" r:id="rId1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263C0" w14:textId="77777777" w:rsidR="008A0FE9" w:rsidRDefault="008A0FE9" w:rsidP="00E40AEC">
      <w:r>
        <w:separator/>
      </w:r>
    </w:p>
  </w:endnote>
  <w:endnote w:type="continuationSeparator" w:id="0">
    <w:p w14:paraId="0DC2EC47" w14:textId="77777777" w:rsidR="008A0FE9" w:rsidRDefault="008A0FE9" w:rsidP="00E40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24B9A" w14:textId="77777777" w:rsidR="008A0FE9" w:rsidRDefault="008A0FE9" w:rsidP="00E40AEC">
      <w:r>
        <w:separator/>
      </w:r>
    </w:p>
  </w:footnote>
  <w:footnote w:type="continuationSeparator" w:id="0">
    <w:p w14:paraId="353E6B15" w14:textId="77777777" w:rsidR="008A0FE9" w:rsidRDefault="008A0FE9" w:rsidP="00E40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9133526"/>
      <w:docPartObj>
        <w:docPartGallery w:val="Page Numbers (Top of Page)"/>
        <w:docPartUnique/>
      </w:docPartObj>
    </w:sdtPr>
    <w:sdtContent>
      <w:p w14:paraId="3D822E86" w14:textId="0F1C3C15" w:rsidR="00E40AEC" w:rsidRDefault="00E40AEC" w:rsidP="00EF798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248608" w14:textId="77777777" w:rsidR="00E40AEC" w:rsidRDefault="00E40AEC" w:rsidP="00E40AE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color w:val="000000" w:themeColor="text1"/>
      </w:rPr>
      <w:id w:val="415359227"/>
      <w:docPartObj>
        <w:docPartGallery w:val="Page Numbers (Top of Page)"/>
        <w:docPartUnique/>
      </w:docPartObj>
    </w:sdtPr>
    <w:sdtContent>
      <w:p w14:paraId="14A506C8" w14:textId="7119ACA9" w:rsidR="00E40AEC" w:rsidRPr="00E40AEC" w:rsidRDefault="00E40AEC" w:rsidP="00EF798F">
        <w:pPr>
          <w:pStyle w:val="Header"/>
          <w:framePr w:wrap="none" w:vAnchor="text" w:hAnchor="margin" w:xAlign="right" w:y="1"/>
          <w:rPr>
            <w:rStyle w:val="PageNumber"/>
            <w:rFonts w:ascii="Times New Roman" w:hAnsi="Times New Roman" w:cs="Times New Roman"/>
            <w:color w:val="000000" w:themeColor="text1"/>
          </w:rPr>
        </w:pPr>
        <w:r w:rsidRPr="00E40AEC">
          <w:rPr>
            <w:rStyle w:val="PageNumber"/>
            <w:rFonts w:ascii="Times New Roman" w:hAnsi="Times New Roman" w:cs="Times New Roman"/>
            <w:color w:val="000000" w:themeColor="text1"/>
          </w:rPr>
          <w:fldChar w:fldCharType="begin"/>
        </w:r>
        <w:r w:rsidRPr="00E40AEC">
          <w:rPr>
            <w:rStyle w:val="PageNumber"/>
            <w:rFonts w:ascii="Times New Roman" w:hAnsi="Times New Roman" w:cs="Times New Roman"/>
            <w:color w:val="000000" w:themeColor="text1"/>
          </w:rPr>
          <w:instrText xml:space="preserve"> PAGE </w:instrText>
        </w:r>
        <w:r w:rsidRPr="00E40AEC">
          <w:rPr>
            <w:rStyle w:val="PageNumber"/>
            <w:rFonts w:ascii="Times New Roman" w:hAnsi="Times New Roman" w:cs="Times New Roman"/>
            <w:color w:val="000000" w:themeColor="text1"/>
          </w:rPr>
          <w:fldChar w:fldCharType="separate"/>
        </w:r>
        <w:r w:rsidRPr="00E40AEC">
          <w:rPr>
            <w:rStyle w:val="PageNumber"/>
            <w:rFonts w:ascii="Times New Roman" w:hAnsi="Times New Roman" w:cs="Times New Roman"/>
            <w:noProof/>
            <w:color w:val="000000" w:themeColor="text1"/>
          </w:rPr>
          <w:t>1</w:t>
        </w:r>
        <w:r w:rsidRPr="00E40AEC">
          <w:rPr>
            <w:rStyle w:val="PageNumber"/>
            <w:rFonts w:ascii="Times New Roman" w:hAnsi="Times New Roman" w:cs="Times New Roman"/>
            <w:color w:val="000000" w:themeColor="text1"/>
          </w:rPr>
          <w:fldChar w:fldCharType="end"/>
        </w:r>
      </w:p>
    </w:sdtContent>
  </w:sdt>
  <w:p w14:paraId="6476D34C" w14:textId="04490ADD" w:rsidR="00E40AEC" w:rsidRPr="00E40AEC" w:rsidRDefault="00E40AEC" w:rsidP="00E40AEC">
    <w:pPr>
      <w:pStyle w:val="Header"/>
      <w:ind w:right="360"/>
      <w:jc w:val="right"/>
      <w:rPr>
        <w:rFonts w:ascii="Times New Roman" w:hAnsi="Times New Roman" w:cs="Times New Roman"/>
        <w:color w:val="000000" w:themeColor="text1"/>
      </w:rPr>
    </w:pPr>
    <w:r w:rsidRPr="00E40AEC">
      <w:rPr>
        <w:rFonts w:ascii="Times New Roman" w:hAnsi="Times New Roman" w:cs="Times New Roman"/>
        <w:color w:val="000000" w:themeColor="text1"/>
      </w:rPr>
      <w:t>Khandelwal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5FC"/>
    <w:rsid w:val="008A0FE9"/>
    <w:rsid w:val="00AB6BFA"/>
    <w:rsid w:val="00E40AEC"/>
    <w:rsid w:val="00F86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046A13"/>
  <w15:chartTrackingRefBased/>
  <w15:docId w15:val="{ADAB593C-D375-434C-8114-97584F138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65F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F865FC"/>
    <w:rPr>
      <w:color w:val="0000FF"/>
      <w:u w:val="single"/>
    </w:rPr>
  </w:style>
  <w:style w:type="paragraph" w:styleId="Header">
    <w:name w:val="header"/>
    <w:basedOn w:val="Normal"/>
    <w:link w:val="HeaderChar"/>
    <w:uiPriority w:val="99"/>
    <w:unhideWhenUsed/>
    <w:rsid w:val="00E40AEC"/>
    <w:pPr>
      <w:tabs>
        <w:tab w:val="center" w:pos="4680"/>
        <w:tab w:val="right" w:pos="9360"/>
      </w:tabs>
    </w:pPr>
  </w:style>
  <w:style w:type="character" w:customStyle="1" w:styleId="HeaderChar">
    <w:name w:val="Header Char"/>
    <w:basedOn w:val="DefaultParagraphFont"/>
    <w:link w:val="Header"/>
    <w:uiPriority w:val="99"/>
    <w:rsid w:val="00E40AEC"/>
  </w:style>
  <w:style w:type="paragraph" w:styleId="Footer">
    <w:name w:val="footer"/>
    <w:basedOn w:val="Normal"/>
    <w:link w:val="FooterChar"/>
    <w:uiPriority w:val="99"/>
    <w:unhideWhenUsed/>
    <w:rsid w:val="00E40AEC"/>
    <w:pPr>
      <w:tabs>
        <w:tab w:val="center" w:pos="4680"/>
        <w:tab w:val="right" w:pos="9360"/>
      </w:tabs>
    </w:pPr>
  </w:style>
  <w:style w:type="character" w:customStyle="1" w:styleId="FooterChar">
    <w:name w:val="Footer Char"/>
    <w:basedOn w:val="DefaultParagraphFont"/>
    <w:link w:val="Footer"/>
    <w:uiPriority w:val="99"/>
    <w:rsid w:val="00E40AEC"/>
  </w:style>
  <w:style w:type="character" w:styleId="PageNumber">
    <w:name w:val="page number"/>
    <w:basedOn w:val="DefaultParagraphFont"/>
    <w:uiPriority w:val="99"/>
    <w:semiHidden/>
    <w:unhideWhenUsed/>
    <w:rsid w:val="00E40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cf/2MRSofB"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mei.edu/profile/mishkat-al-moumin-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fworld.org/docid/452524304.html"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reliefweb.int/sites/reliefweb.int/files/resources/alcs_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4365</Words>
  <Characters>24884</Characters>
  <Application>Microsoft Office Word</Application>
  <DocSecurity>0</DocSecurity>
  <Lines>207</Lines>
  <Paragraphs>58</Paragraphs>
  <ScaleCrop>false</ScaleCrop>
  <Company/>
  <LinksUpToDate>false</LinksUpToDate>
  <CharactersWithSpaces>29191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Khandelwal, Drishti</dc:creator>
  <cp:keywords/>
  <dc:description/>
  <cp:lastModifiedBy>Khandelwal, Drishti</cp:lastModifiedBy>
  <cp:revision>2</cp:revision>
  <dcterms:created xsi:type="dcterms:W3CDTF">2022-12-15T04:53:00Z</dcterms:created>
  <dcterms:modified xsi:type="dcterms:W3CDTF">2022-12-15T04:58:00Z</dcterms:modified>
</cp:coreProperties>
</file>